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7</w:t>
      </w:r>
    </w:p>
    <w:p w:rsidR="00000000" w:rsidDel="00000000" w:rsidP="00000000" w:rsidRDefault="00000000" w:rsidRPr="00000000" w14:paraId="00000001">
      <w:pPr>
        <w:spacing w:after="0" w:before="0" w:line="240" w:lineRule="auto"/>
        <w:contextualSpacing w:val="0"/>
        <w:jc w:val="center"/>
        <w:rPr>
          <w:rFonts w:ascii="Nunito" w:cs="Nunito" w:eastAsia="Nunito" w:hAnsi="Nunito"/>
          <w:b w:val="1"/>
          <w:sz w:val="24"/>
          <w:szCs w:val="24"/>
        </w:rPr>
      </w:pPr>
      <w:r w:rsidDel="00000000" w:rsidR="00000000" w:rsidRPr="00000000">
        <w:rPr>
          <w:rtl w:val="0"/>
        </w:rPr>
      </w:r>
    </w:p>
    <w:p w:rsidR="00000000" w:rsidDel="00000000" w:rsidP="00000000" w:rsidRDefault="00000000" w:rsidRPr="00000000" w14:paraId="00000002">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Briefly discuss four components of the Workforce Scorecard (4) May 2013, Oct 2013, May 2014</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Workforce success:</w:t>
      </w:r>
      <w:r w:rsidDel="00000000" w:rsidR="00000000" w:rsidRPr="00000000">
        <w:rPr>
          <w:rtl w:val="0"/>
        </w:rPr>
      </w:r>
    </w:p>
    <w:p w:rsidR="00000000" w:rsidDel="00000000" w:rsidP="00000000" w:rsidRDefault="00000000" w:rsidRPr="00000000" w14:paraId="00000005">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0" w:right="0" w:firstLine="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Captures bottom-line of workforce performance</w:t>
      </w:r>
    </w:p>
    <w:p w:rsidR="00000000" w:rsidDel="00000000" w:rsidP="00000000" w:rsidRDefault="00000000" w:rsidRPr="00000000" w14:paraId="00000006">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Measures how well workforce has contributed to execution of company’s strategy</w:t>
      </w:r>
    </w:p>
    <w:p w:rsidR="00000000" w:rsidDel="00000000" w:rsidP="00000000" w:rsidRDefault="00000000" w:rsidRPr="00000000" w14:paraId="00000007">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measures include: </w:t>
      </w:r>
    </w:p>
    <w:p w:rsidR="00000000" w:rsidDel="00000000" w:rsidP="00000000" w:rsidRDefault="00000000" w:rsidRPr="00000000" w14:paraId="00000008">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Number and quality of customer complaints,</w:t>
      </w:r>
    </w:p>
    <w:p w:rsidR="00000000" w:rsidDel="00000000" w:rsidP="00000000" w:rsidRDefault="00000000" w:rsidRPr="00000000" w14:paraId="00000009">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number of new distributors </w:t>
      </w:r>
    </w:p>
    <w:p w:rsidR="00000000" w:rsidDel="00000000" w:rsidP="00000000" w:rsidRDefault="00000000" w:rsidRPr="00000000" w14:paraId="0000000A">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Response time for customer inquiries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Workforce mind-set and culture: </w:t>
      </w:r>
    </w:p>
    <w:p w:rsidR="00000000" w:rsidDel="00000000" w:rsidP="00000000" w:rsidRDefault="00000000" w:rsidRPr="00000000" w14:paraId="0000000D">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Measures and assesses culture in terms of impact on company’s strategic success</w:t>
      </w:r>
    </w:p>
    <w:p w:rsidR="00000000" w:rsidDel="00000000" w:rsidP="00000000" w:rsidRDefault="00000000" w:rsidRPr="00000000" w14:paraId="0000000E">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measures include:</w:t>
      </w:r>
    </w:p>
    <w:p w:rsidR="00000000" w:rsidDel="00000000" w:rsidP="00000000" w:rsidRDefault="00000000" w:rsidRPr="00000000" w14:paraId="0000000F">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Extent to which the company strategy is clearly and widely understood</w:t>
      </w:r>
    </w:p>
    <w:p w:rsidR="00000000" w:rsidDel="00000000" w:rsidP="00000000" w:rsidRDefault="00000000" w:rsidRPr="00000000" w14:paraId="00000010">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Extent to which average employee can describe company’s HR strategy</w:t>
      </w:r>
    </w:p>
    <w:p w:rsidR="00000000" w:rsidDel="00000000" w:rsidP="00000000" w:rsidRDefault="00000000" w:rsidRPr="00000000" w14:paraId="00000011">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Extent to which employees take pride in working for company</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Workforce competencies:</w:t>
      </w:r>
      <w:r w:rsidDel="00000000" w:rsidR="00000000" w:rsidRPr="00000000">
        <w:rPr>
          <w:rtl w:val="0"/>
        </w:rPr>
      </w:r>
    </w:p>
    <w:p w:rsidR="00000000" w:rsidDel="00000000" w:rsidP="00000000" w:rsidRDefault="00000000" w:rsidRPr="00000000" w14:paraId="00000014">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Competencies represent the knowledge, skills and ability each employee possesses which can be measured and monitored.</w:t>
      </w:r>
    </w:p>
    <w:p w:rsidR="00000000" w:rsidDel="00000000" w:rsidP="00000000" w:rsidRDefault="00000000" w:rsidRPr="00000000" w14:paraId="00000015">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measures include:</w:t>
      </w:r>
    </w:p>
    <w:p w:rsidR="00000000" w:rsidDel="00000000" w:rsidP="00000000" w:rsidRDefault="00000000" w:rsidRPr="00000000" w14:paraId="00000016">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Effectiveness of information sharing among departments</w:t>
      </w:r>
    </w:p>
    <w:p w:rsidR="00000000" w:rsidDel="00000000" w:rsidP="00000000" w:rsidRDefault="00000000" w:rsidRPr="00000000" w14:paraId="00000017">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Exposure of cross-functional job experiences</w:t>
      </w:r>
    </w:p>
    <w:p w:rsidR="00000000" w:rsidDel="00000000" w:rsidP="00000000" w:rsidRDefault="00000000" w:rsidRPr="00000000" w14:paraId="00000018">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Extent of organisation learning</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Leadership and workforce behaviours:</w:t>
      </w:r>
    </w:p>
    <w:p w:rsidR="00000000" w:rsidDel="00000000" w:rsidP="00000000" w:rsidRDefault="00000000" w:rsidRPr="00000000" w14:paraId="0000001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 and employees must behave in ways that are consistent with the strategy for it to be executed. These behaviours are defined and measured to ensure that leaders and employees do what the strategy suggests needs to be done.</w:t>
      </w:r>
    </w:p>
    <w:p w:rsidR="00000000" w:rsidDel="00000000" w:rsidP="00000000" w:rsidRDefault="00000000" w:rsidRPr="00000000" w14:paraId="0000001C">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measures include:</w:t>
      </w:r>
    </w:p>
    <w:p w:rsidR="00000000" w:rsidDel="00000000" w:rsidP="00000000" w:rsidRDefault="00000000" w:rsidRPr="00000000" w14:paraId="0000001D">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Effectiveness in dealing with poor performers</w:t>
      </w:r>
    </w:p>
    <w:p w:rsidR="00000000" w:rsidDel="00000000" w:rsidP="00000000" w:rsidRDefault="00000000" w:rsidRPr="00000000" w14:paraId="0000001E">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Percentage of employees making suggestions</w:t>
      </w:r>
    </w:p>
    <w:p w:rsidR="00000000" w:rsidDel="00000000" w:rsidP="00000000" w:rsidRDefault="00000000" w:rsidRPr="00000000" w14:paraId="0000001F">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Percentage retention of core-competency workforces</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Briefly discuss four perspectives of the Balanced Scorecard (8) Oct 2013, May 2014, Oct 2014, Oct 2016</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 customer perspective</w:t>
      </w:r>
    </w:p>
    <w:p w:rsidR="00000000" w:rsidDel="00000000" w:rsidP="00000000" w:rsidRDefault="00000000" w:rsidRPr="00000000" w14:paraId="00000024">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do customers see us? </w:t>
      </w:r>
    </w:p>
    <w:p w:rsidR="00000000" w:rsidDel="00000000" w:rsidP="00000000" w:rsidRDefault="00000000" w:rsidRPr="00000000" w14:paraId="00000025">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Manager’s measures lead time, quality performance, service and cost. </w:t>
      </w:r>
    </w:p>
    <w:p w:rsidR="00000000" w:rsidDel="00000000" w:rsidP="00000000" w:rsidRDefault="00000000" w:rsidRPr="00000000" w14:paraId="00000026">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Companies articulate </w:t>
      </w: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goals for components of time, quality, performance, service and cost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7">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Translate goals into specific measures</w:t>
      </w:r>
      <w:r w:rsidDel="00000000" w:rsidR="00000000" w:rsidRPr="00000000">
        <w:rPr>
          <w:rtl w:val="0"/>
        </w:rPr>
      </w:r>
    </w:p>
    <w:p w:rsidR="00000000" w:rsidDel="00000000" w:rsidP="00000000" w:rsidRDefault="00000000" w:rsidRPr="00000000" w14:paraId="00000028">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 internal perspective</w:t>
      </w:r>
    </w:p>
    <w:p w:rsidR="00000000" w:rsidDel="00000000" w:rsidP="00000000" w:rsidRDefault="00000000" w:rsidRPr="00000000" w14:paraId="0000002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must we excel at? </w:t>
      </w:r>
    </w:p>
    <w:p w:rsidR="00000000" w:rsidDel="00000000" w:rsidP="00000000" w:rsidRDefault="00000000" w:rsidRPr="00000000" w14:paraId="0000002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262626"/>
          <w:sz w:val="22"/>
          <w:szCs w:val="22"/>
          <w:u w:val="none"/>
          <w:shd w:fill="auto" w:val="clear"/>
          <w:vertAlign w:val="baseline"/>
        </w:rPr>
      </w:pP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Determine processes and competencies that are most critical for the company</w:t>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262626"/>
          <w:sz w:val="22"/>
          <w:szCs w:val="22"/>
          <w:u w:val="none"/>
          <w:shd w:fill="auto" w:val="clear"/>
          <w:vertAlign w:val="baseline"/>
        </w:rPr>
      </w:pP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Specify measures for components such as cycle time, quality, employee skills and productivity</w:t>
      </w:r>
    </w:p>
    <w:p w:rsidR="00000000" w:rsidDel="00000000" w:rsidP="00000000" w:rsidRDefault="00000000" w:rsidRPr="00000000" w14:paraId="0000002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262626"/>
          <w:sz w:val="22"/>
          <w:szCs w:val="22"/>
          <w:u w:val="none"/>
          <w:shd w:fill="auto" w:val="clear"/>
          <w:vertAlign w:val="baseline"/>
        </w:rPr>
      </w:pP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Articulate goals for cycle time, quality, employee skills, productivity</w:t>
      </w:r>
    </w:p>
    <w:p w:rsidR="00000000" w:rsidDel="00000000" w:rsidP="00000000" w:rsidRDefault="00000000" w:rsidRPr="00000000" w14:paraId="0000002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262626"/>
          <w:sz w:val="22"/>
          <w:szCs w:val="22"/>
          <w:u w:val="none"/>
          <w:shd w:fill="auto" w:val="clear"/>
          <w:vertAlign w:val="baseline"/>
        </w:rPr>
      </w:pPr>
      <w:r w:rsidDel="00000000" w:rsidR="00000000" w:rsidRPr="00000000">
        <w:rPr>
          <w:rFonts w:ascii="Arial" w:cs="Arial" w:eastAsia="Arial" w:hAnsi="Arial"/>
          <w:b w:val="0"/>
          <w:i w:val="0"/>
          <w:smallCaps w:val="0"/>
          <w:strike w:val="0"/>
          <w:color w:val="262626"/>
          <w:sz w:val="22"/>
          <w:szCs w:val="22"/>
          <w:u w:val="none"/>
          <w:shd w:fill="auto" w:val="clear"/>
          <w:vertAlign w:val="baseline"/>
          <w:rtl w:val="0"/>
        </w:rPr>
        <w:t xml:space="preserve">Translate goals into specific measures</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 innovation and learning perspective</w:t>
      </w:r>
    </w:p>
    <w:p w:rsidR="00000000" w:rsidDel="00000000" w:rsidP="00000000" w:rsidRDefault="00000000" w:rsidRPr="00000000" w14:paraId="0000003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Can we continue to improve and create value? </w:t>
      </w:r>
    </w:p>
    <w:p w:rsidR="00000000" w:rsidDel="00000000" w:rsidP="00000000" w:rsidRDefault="00000000" w:rsidRPr="00000000" w14:paraId="0000003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 company‘s ability to launch new products, create more value for customers and improve operating efficiencies</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 financial perspective</w:t>
      </w:r>
    </w:p>
    <w:p w:rsidR="00000000" w:rsidDel="00000000" w:rsidP="00000000" w:rsidRDefault="00000000" w:rsidRPr="00000000" w14:paraId="0000003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do we look at shareholders? </w:t>
      </w:r>
    </w:p>
    <w:p w:rsidR="00000000" w:rsidDel="00000000" w:rsidP="00000000" w:rsidRDefault="00000000" w:rsidRPr="00000000" w14:paraId="0000003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Managers measure cash flow, quarterly sales, growth, and operating income by division, return of equity. </w:t>
      </w:r>
    </w:p>
    <w:p w:rsidR="00000000" w:rsidDel="00000000" w:rsidP="00000000" w:rsidRDefault="00000000" w:rsidRPr="00000000" w14:paraId="000000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Companies articulate goals for these components.</w:t>
        <w:br w:type="textWrapping"/>
        <w:t xml:space="preserve">Financial goals have to do with profitability, growth and shareholder value</w:t>
      </w:r>
    </w:p>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Translate goals into specific measures</w:t>
      </w:r>
    </w:p>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Financial performance measures indicate whether the company’s strategy implementation and execution are contributing to bottom-line improvement</w:t>
      </w:r>
    </w:p>
    <w:p w:rsidR="00000000" w:rsidDel="00000000" w:rsidP="00000000" w:rsidRDefault="00000000" w:rsidRPr="00000000" w14:paraId="00000039">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Who is responsible for implementing the balanced scorecard (5) Oct 2014</w:t>
      </w:r>
    </w:p>
    <w:p w:rsidR="00000000" w:rsidDel="00000000" w:rsidP="00000000" w:rsidRDefault="00000000" w:rsidRPr="00000000" w14:paraId="0000003B">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team approach will have to be followed. </w:t>
      </w:r>
    </w:p>
    <w:p w:rsidR="00000000" w:rsidDel="00000000" w:rsidP="00000000" w:rsidRDefault="00000000" w:rsidRPr="00000000" w14:paraId="0000003C">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Members of top management will be important stakeholders in the team as they can influence change brought about by this process at the very top of the organization</w:t>
      </w:r>
    </w:p>
    <w:p w:rsidR="00000000" w:rsidDel="00000000" w:rsidP="00000000" w:rsidRDefault="00000000" w:rsidRPr="00000000" w14:paraId="0000003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Higher the level of people from across the business units in an organization should be involved. The advantages of this approach are: with rank comes experience and knowledge, credibility, and the ability to interact with the most senior executives at regular intervals. </w:t>
      </w:r>
    </w:p>
    <w:p w:rsidR="00000000" w:rsidDel="00000000" w:rsidP="00000000" w:rsidRDefault="00000000" w:rsidRPr="00000000" w14:paraId="0000003E">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Senior members from support groups such as human resources, finance and information technology (IT) will also be necessary. </w:t>
      </w:r>
    </w:p>
    <w:p w:rsidR="00000000" w:rsidDel="00000000" w:rsidP="00000000" w:rsidRDefault="00000000" w:rsidRPr="00000000" w14:paraId="0000003F">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balanced scorecard champion is also needed. The responsibilities of this person will include scheduling meetings, tracking results, ensuring the distribution of materials, interacting with top management and providing guidance on tough issues. </w:t>
      </w:r>
    </w:p>
    <w:p w:rsidR="00000000" w:rsidDel="00000000" w:rsidP="00000000" w:rsidRDefault="00000000" w:rsidRPr="00000000" w14:paraId="00000040">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team members must possess the ability to work comfortably in an atmosphere of conflict.</w:t>
      </w:r>
    </w:p>
    <w:p w:rsidR="00000000" w:rsidDel="00000000" w:rsidP="00000000" w:rsidRDefault="00000000" w:rsidRPr="00000000" w14:paraId="00000041">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compilation of the balanced scorecard team is a very important part of its execution.</w:t>
      </w:r>
    </w:p>
    <w:p w:rsidR="00000000" w:rsidDel="00000000" w:rsidP="00000000" w:rsidRDefault="00000000" w:rsidRPr="00000000" w14:paraId="00000042">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How should one go about implementing the Balanced Scorecard within an organization (5) Oct 2014, May 2015</w:t>
      </w:r>
    </w:p>
    <w:p w:rsidR="00000000" w:rsidDel="00000000" w:rsidP="00000000" w:rsidRDefault="00000000" w:rsidRPr="00000000" w14:paraId="0000004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successful implementation, organisations need to undertake some staff training</w:t>
      </w:r>
    </w:p>
    <w:p w:rsidR="00000000" w:rsidDel="00000000" w:rsidP="00000000" w:rsidRDefault="00000000" w:rsidRPr="00000000" w14:paraId="0000004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Proper communication between everybody is essential</w:t>
      </w:r>
    </w:p>
    <w:p w:rsidR="00000000" w:rsidDel="00000000" w:rsidP="00000000" w:rsidRDefault="00000000" w:rsidRPr="00000000" w14:paraId="0000004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scorecard can without linking it to budget of a company</w:t>
      </w:r>
    </w:p>
    <w:p w:rsidR="00000000" w:rsidDel="00000000" w:rsidP="00000000" w:rsidRDefault="00000000" w:rsidRPr="00000000" w14:paraId="00000047">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Linking employees pay to performance will also play important role</w:t>
      </w:r>
    </w:p>
    <w:p w:rsidR="00000000" w:rsidDel="00000000" w:rsidP="00000000" w:rsidRDefault="00000000" w:rsidRPr="00000000" w14:paraId="00000048">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first review of the Balanced Scorecard must be held within 60 days of its implementation</w:t>
      </w:r>
    </w:p>
    <w:p w:rsidR="00000000" w:rsidDel="00000000" w:rsidP="00000000" w:rsidRDefault="00000000" w:rsidRPr="00000000" w14:paraId="00000049">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Thereafter scorecard results must be reviewed and discussed frequently throughout the organisation to achieve long-term success.</w:t>
      </w:r>
    </w:p>
    <w:p w:rsidR="00000000" w:rsidDel="00000000" w:rsidP="00000000" w:rsidRDefault="00000000" w:rsidRPr="00000000" w14:paraId="0000004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balanced scorecard has a number of advantages:</w:t>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35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Brings together many competitive elements e.g. becoming customer orientated, improving quality and emphasizing teamwork</w:t>
      </w:r>
    </w:p>
    <w:p w:rsidR="00000000" w:rsidDel="00000000" w:rsidP="00000000" w:rsidRDefault="00000000" w:rsidRPr="00000000" w14:paraId="0000004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35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Guards against underutilization of assets by allowing management to see whether improvement in one area takes place at expense of another area</w:t>
      </w:r>
    </w:p>
    <w:p w:rsidR="00000000" w:rsidDel="00000000" w:rsidP="00000000" w:rsidRDefault="00000000" w:rsidRPr="00000000" w14:paraId="0000004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balanced scorecard can only translate a company’s strategy into specific measurable objectives</w:t>
      </w:r>
    </w:p>
    <w:p w:rsidR="00000000" w:rsidDel="00000000" w:rsidP="00000000" w:rsidRDefault="00000000" w:rsidRPr="00000000" w14:paraId="0000004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convert improved operational performance, as measured in scorecard, into improved financial performance should send management back to drawing board to rethink company’s strategy or implementation plans</w:t>
      </w:r>
    </w:p>
    <w:p w:rsidR="00000000" w:rsidDel="00000000" w:rsidP="00000000" w:rsidRDefault="00000000" w:rsidRPr="00000000" w14:paraId="0000004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balanced scorecard places the strategy of company (and not control efforts) at centre of process</w:t>
      </w:r>
    </w:p>
    <w:p w:rsidR="00000000" w:rsidDel="00000000" w:rsidP="00000000" w:rsidRDefault="00000000" w:rsidRPr="00000000" w14:paraId="00000050">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measures are designed to pull employees towards the overall mission of the organization.</w:t>
      </w:r>
    </w:p>
    <w:p w:rsidR="00000000" w:rsidDel="00000000" w:rsidP="00000000" w:rsidRDefault="00000000" w:rsidRPr="00000000" w14:paraId="0000005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strength of the balanced scorecard provides simple conceptual and diagnostic tool to ensure the companies utilize the right processes and people to drive customer and business performance – striving to gain a competitive advantage.</w:t>
      </w:r>
    </w:p>
    <w:p w:rsidR="00000000" w:rsidDel="00000000" w:rsidP="00000000" w:rsidRDefault="00000000" w:rsidRPr="00000000" w14:paraId="00000052">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3">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4">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5">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6">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What is the strength of the Balanced Scorecard (2) May 2013</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provides a simple conceptual and diagnostic tool to ensure that companies utilise the right processes and people to drive customer and business performance – the goal of any company striving to gain a sustained competitive advantage</w:t>
      </w: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Briefly discuss the benefits of the HR Scorecard (4) May 2014, Oct 2015</w:t>
      </w:r>
    </w:p>
    <w:p w:rsidR="00000000" w:rsidDel="00000000" w:rsidP="00000000" w:rsidRDefault="00000000" w:rsidRPr="00000000" w14:paraId="0000005C">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D">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benefits of the HR scorecard include the following:</w:t>
      </w:r>
    </w:p>
    <w:p w:rsidR="00000000" w:rsidDel="00000000" w:rsidP="00000000" w:rsidRDefault="00000000" w:rsidRPr="00000000" w14:paraId="0000005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reinforces the distinction between HR doables and HR deliverables.</w:t>
      </w:r>
    </w:p>
    <w:p w:rsidR="00000000" w:rsidDel="00000000" w:rsidP="00000000" w:rsidRDefault="00000000" w:rsidRPr="00000000" w14:paraId="0000005F">
      <w:pPr>
        <w:keepNext w:val="0"/>
        <w:keepLines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enables you to control costs and create value.</w:t>
      </w:r>
      <w:r w:rsidDel="00000000" w:rsidR="00000000" w:rsidRPr="00000000">
        <w:rPr>
          <w:rtl w:val="0"/>
        </w:rPr>
      </w:r>
    </w:p>
    <w:p w:rsidR="00000000" w:rsidDel="00000000" w:rsidP="00000000" w:rsidRDefault="00000000" w:rsidRPr="00000000" w14:paraId="00000060">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measures leading indicators.</w:t>
      </w:r>
    </w:p>
    <w:p w:rsidR="00000000" w:rsidDel="00000000" w:rsidP="00000000" w:rsidRDefault="00000000" w:rsidRPr="00000000" w14:paraId="00000061">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assesses HR’s contribution to strategy implementation and ultimately, to the ‘‘bottom line’’.</w:t>
      </w:r>
    </w:p>
    <w:p w:rsidR="00000000" w:rsidDel="00000000" w:rsidP="00000000" w:rsidRDefault="00000000" w:rsidRPr="00000000" w14:paraId="00000062">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lets HR professionals effectively manage their strategic responsibilities.</w:t>
      </w:r>
    </w:p>
    <w:p w:rsidR="00000000" w:rsidDel="00000000" w:rsidP="00000000" w:rsidRDefault="00000000" w:rsidRPr="00000000" w14:paraId="00000063">
      <w:pPr>
        <w:keepNext w:val="0"/>
        <w:keepLines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encourages flexibility and change.</w:t>
      </w:r>
      <w:r w:rsidDel="00000000" w:rsidR="00000000" w:rsidRPr="00000000">
        <w:rPr>
          <w:rtl w:val="0"/>
        </w:rPr>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Why has the role of HRM changed so dramatically over the past few years (2) May 2013, Oct 2014</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impact that knowledge workers have had on the changing role of HR is tremendous. Observers, both internally and externally to the organization, have come to view a company’s workforce as far more valuable than ever before. This situation has placed the HR function directly in the spotlight. Thus, HR can no longer be an observer that can be removed or outsourced by the company, but must become a player on the field, in the game with the ability to score. The ability to score necessitates a new understanding of the rules of the game, a new perspective on what HR need to contribute how their systems enable them to contribute and how their ultimate deliverable can be measured.</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The HR Scorecard is able to integrate HR into the organisational performance management and measurement to align HRM and the organisations strategy. With reference to this statement, critically describe the value of a HR Scorecard. (8) May 2017</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HR scorecard helps to integrate human resources into the organisational performance management and measurement system by identifying the points of intersection between human resources and the organisation’s strategy - strategic HR deliverables. </w:t>
      </w:r>
    </w:p>
    <w:p w:rsidR="00000000" w:rsidDel="00000000" w:rsidP="00000000" w:rsidRDefault="00000000" w:rsidRPr="00000000" w14:paraId="0000006C">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These are strategic HR outcomes that enable the execution of the organisation’s strategy. </w:t>
      </w:r>
    </w:p>
    <w:p w:rsidR="00000000" w:rsidDel="00000000" w:rsidP="00000000" w:rsidRDefault="00000000" w:rsidRPr="00000000" w14:paraId="0000006D">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deliverables come in two categories: Performance </w:t>
      </w:r>
      <w:r w:rsidDel="00000000" w:rsidR="00000000" w:rsidRPr="00000000">
        <w:rPr>
          <w:rFonts w:ascii="Arial" w:cs="Arial" w:eastAsia="Arial" w:hAnsi="Arial"/>
          <w:b w:val="1"/>
          <w:rtl w:val="0"/>
        </w:rPr>
        <w:t xml:space="preserve">drivers </w:t>
      </w:r>
      <w:r w:rsidDel="00000000" w:rsidR="00000000" w:rsidRPr="00000000">
        <w:rPr>
          <w:rFonts w:ascii="Arial" w:cs="Arial" w:eastAsia="Arial" w:hAnsi="Arial"/>
          <w:rtl w:val="0"/>
        </w:rPr>
        <w:t xml:space="preserve">and </w:t>
      </w:r>
      <w:r w:rsidDel="00000000" w:rsidR="00000000" w:rsidRPr="00000000">
        <w:rPr>
          <w:rFonts w:ascii="Arial" w:cs="Arial" w:eastAsia="Arial" w:hAnsi="Arial"/>
          <w:b w:val="1"/>
          <w:rtl w:val="0"/>
        </w:rPr>
        <w:t xml:space="preserve">enablers</w:t>
      </w:r>
      <w:r w:rsidDel="00000000" w:rsidR="00000000" w:rsidRPr="00000000">
        <w:rPr>
          <w:rFonts w:ascii="Arial" w:cs="Arial" w:eastAsia="Arial" w:hAnsi="Arial"/>
          <w:rtl w:val="0"/>
        </w:rPr>
        <w:t xml:space="preserve">. </w:t>
      </w:r>
    </w:p>
    <w:p w:rsidR="00000000" w:rsidDel="00000000" w:rsidP="00000000" w:rsidRDefault="00000000" w:rsidRPr="00000000" w14:paraId="0000006E">
      <w:pPr>
        <w:spacing w:after="0" w:line="240" w:lineRule="auto"/>
        <w:contextualSpacing w:val="0"/>
        <w:rPr>
          <w:rFonts w:ascii="Arial" w:cs="Arial" w:eastAsia="Arial" w:hAnsi="Arial"/>
        </w:rPr>
      </w:pPr>
      <w:r w:rsidDel="00000000" w:rsidR="00000000" w:rsidRPr="00000000">
        <w:rPr>
          <w:rFonts w:ascii="Arial" w:cs="Arial" w:eastAsia="Arial" w:hAnsi="Arial"/>
          <w:b w:val="1"/>
          <w:rtl w:val="0"/>
        </w:rPr>
        <w:t xml:space="preserve">HR performance drivers</w:t>
      </w:r>
      <w:r w:rsidDel="00000000" w:rsidR="00000000" w:rsidRPr="00000000">
        <w:rPr>
          <w:rFonts w:ascii="Arial" w:cs="Arial" w:eastAsia="Arial" w:hAnsi="Arial"/>
          <w:rtl w:val="0"/>
        </w:rPr>
        <w:t xml:space="preserve"> are core people-related capabilities or assets such as employee productivity or employee satisfaction. There is actually no single correct set of performance drivers.</w:t>
      </w:r>
    </w:p>
    <w:p w:rsidR="00000000" w:rsidDel="00000000" w:rsidP="00000000" w:rsidRDefault="00000000" w:rsidRPr="00000000" w14:paraId="0000006F">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Each company custom-identifies its own set based on its unique characteristics and the requirements of its strategy implementation process.</w:t>
      </w:r>
    </w:p>
    <w:p w:rsidR="00000000" w:rsidDel="00000000" w:rsidP="00000000" w:rsidRDefault="00000000" w:rsidRPr="00000000" w14:paraId="00000070">
      <w:pPr>
        <w:spacing w:after="0" w:line="240" w:lineRule="auto"/>
        <w:contextualSpacing w:val="0"/>
        <w:rPr>
          <w:rFonts w:ascii="Arial" w:cs="Arial" w:eastAsia="Arial" w:hAnsi="Arial"/>
        </w:rPr>
      </w:pPr>
      <w:r w:rsidDel="00000000" w:rsidR="00000000" w:rsidRPr="00000000">
        <w:rPr>
          <w:rFonts w:ascii="Arial" w:cs="Arial" w:eastAsia="Arial" w:hAnsi="Arial"/>
          <w:b w:val="1"/>
          <w:rtl w:val="0"/>
        </w:rPr>
        <w:t xml:space="preserve">Enablers</w:t>
      </w:r>
      <w:r w:rsidDel="00000000" w:rsidR="00000000" w:rsidRPr="00000000">
        <w:rPr>
          <w:rFonts w:ascii="Arial" w:cs="Arial" w:eastAsia="Arial" w:hAnsi="Arial"/>
          <w:rtl w:val="0"/>
        </w:rPr>
        <w:t xml:space="preserve"> reinforce performance drivers. For example, if a company identifies employee productivity as a core performance driver, then reskilling might be an enabler. You should not only consider HR-focused enablers in your company (those that influence the more central HR performance drivers), but also how specific HR enablers reinforce performance drivers in the operations, customer and financial segments of the organisation.</w:t>
      </w:r>
    </w:p>
    <w:p w:rsidR="00000000" w:rsidDel="00000000" w:rsidP="00000000" w:rsidRDefault="00000000" w:rsidRPr="00000000" w14:paraId="00000071">
      <w:pPr>
        <w:spacing w:after="0" w:line="240" w:lineRule="auto"/>
        <w:contextualSpacing w:val="0"/>
        <w:rPr>
          <w:rFonts w:ascii="Delargo_DT_Italic" w:cs="Delargo_DT_Italic" w:eastAsia="Delargo_DT_Italic" w:hAnsi="Delargo_DT_Italic"/>
          <w:i w:val="1"/>
        </w:rPr>
      </w:pPr>
      <w:r w:rsidDel="00000000" w:rsidR="00000000" w:rsidRPr="00000000">
        <w:rPr>
          <w:rtl w:val="0"/>
        </w:rPr>
      </w:r>
    </w:p>
    <w:p w:rsidR="00000000" w:rsidDel="00000000" w:rsidP="00000000" w:rsidRDefault="00000000" w:rsidRPr="00000000" w14:paraId="00000072">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Four major dimensions in the HR scorecard can be identified namely:</w:t>
      </w:r>
    </w:p>
    <w:p w:rsidR="00000000" w:rsidDel="00000000" w:rsidP="00000000" w:rsidRDefault="00000000" w:rsidRPr="00000000" w14:paraId="0000007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key human resource deliverables that will leverage human resources’ role in the company’s overall strategy (e.g. the extent to which employees’ behaviours change in ways that make a real difference to the business)</w:t>
      </w:r>
    </w:p>
    <w:p w:rsidR="00000000" w:rsidDel="00000000" w:rsidP="00000000" w:rsidRDefault="00000000" w:rsidRPr="00000000" w14:paraId="0000007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high-performance work system (e.g. the key HR policies and practices that must be in place and implemented well to achieve the organisation’s strategy)</w:t>
      </w:r>
    </w:p>
    <w:p w:rsidR="00000000" w:rsidDel="00000000" w:rsidP="00000000" w:rsidRDefault="00000000" w:rsidRPr="00000000" w14:paraId="0000007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extent to which that system is aligned with the company strategy (e.g. the extent to which the HR practices that you deploy are internally consistent and not working at cross purposes, and are really the right ones to drive organisational strategy)</w:t>
      </w:r>
    </w:p>
    <w:p w:rsidR="00000000" w:rsidDel="00000000" w:rsidP="00000000" w:rsidRDefault="00000000" w:rsidRPr="00000000" w14:paraId="0000007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efficiency with which the deliverable are generated (e.g. the extent to which you are efficient in delivering HR services to the organisation)</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sectPr>
      <w:footerReference r:id="rId6"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Delargo_DT_Italic"/>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3073"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3073">
            <w:txbxContent>
              <w:p w:rsidR="005960B5" w:rsidDel="00000000" w:rsidP="00000000" w:rsidRDefault="00D94FA8" w:rsidRPr="005960B5">
                <w:pPr>
                  <w:pBdr>
                    <w:top w:color="7f7f7f" w:space="1" w:sz="4" w:themeColor="background1" w:themeShade="00007F" w:val="single"/>
                  </w:pBdr>
                  <w:jc w:val="center"/>
                  <w:rPr>
                    <w:b w:val="1"/>
                    <w:sz w:val="24"/>
                  </w:rPr>
                </w:pPr>
                <w:r w:rsidDel="00000000" w:rsidR="00000000" w:rsidRPr="005960B5">
                  <w:rPr>
                    <w:b w:val="1"/>
                    <w:sz w:val="24"/>
                  </w:rPr>
                  <w:fldChar w:fldCharType="begin"/>
                </w:r>
                <w:r w:rsidDel="00000000" w:rsidR="005960B5" w:rsidRPr="005960B5">
                  <w:rPr>
                    <w:b w:val="1"/>
                    <w:sz w:val="24"/>
                  </w:rPr>
                  <w:instrText xml:space="preserve"> PAGE   \* MERGEFORMAT </w:instrText>
                </w:r>
                <w:r w:rsidDel="00000000" w:rsidR="00000000" w:rsidRPr="005960B5">
                  <w:rPr>
                    <w:b w:val="1"/>
                    <w:sz w:val="24"/>
                  </w:rPr>
                  <w:fldChar w:fldCharType="separate"/>
                </w:r>
                <w:r w:rsidDel="00000000" w:rsidR="001444A8" w:rsidRPr="00000000">
                  <w:rPr>
                    <w:b w:val="1"/>
                    <w:noProof w:val="1"/>
                    <w:sz w:val="24"/>
                  </w:rPr>
                  <w:t>3</w:t>
                </w:r>
                <w:r w:rsidDel="00000000" w:rsidR="00000000" w:rsidRPr="005960B5">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350" w:hanging="360"/>
      </w:pPr>
      <w:rPr>
        <w:rFonts w:ascii="Noto Sans Symbols" w:cs="Noto Sans Symbols" w:eastAsia="Noto Sans Symbols" w:hAnsi="Noto Sans Symbols"/>
      </w:rPr>
    </w:lvl>
    <w:lvl w:ilvl="1">
      <w:start w:val="1"/>
      <w:numFmt w:val="bullet"/>
      <w:lvlText w:val="o"/>
      <w:lvlJc w:val="left"/>
      <w:pPr>
        <w:ind w:left="2070" w:hanging="360"/>
      </w:pPr>
      <w:rPr>
        <w:rFonts w:ascii="Courier New" w:cs="Courier New" w:eastAsia="Courier New" w:hAnsi="Courier New"/>
      </w:rPr>
    </w:lvl>
    <w:lvl w:ilvl="2">
      <w:start w:val="1"/>
      <w:numFmt w:val="bullet"/>
      <w:lvlText w:val="▪"/>
      <w:lvlJc w:val="left"/>
      <w:pPr>
        <w:ind w:left="2790" w:hanging="360"/>
      </w:pPr>
      <w:rPr>
        <w:rFonts w:ascii="Noto Sans Symbols" w:cs="Noto Sans Symbols" w:eastAsia="Noto Sans Symbols" w:hAnsi="Noto Sans Symbols"/>
      </w:rPr>
    </w:lvl>
    <w:lvl w:ilvl="3">
      <w:start w:val="1"/>
      <w:numFmt w:val="bullet"/>
      <w:lvlText w:val="●"/>
      <w:lvlJc w:val="left"/>
      <w:pPr>
        <w:ind w:left="3510" w:hanging="360"/>
      </w:pPr>
      <w:rPr>
        <w:rFonts w:ascii="Noto Sans Symbols" w:cs="Noto Sans Symbols" w:eastAsia="Noto Sans Symbols" w:hAnsi="Noto Sans Symbols"/>
      </w:rPr>
    </w:lvl>
    <w:lvl w:ilvl="4">
      <w:start w:val="1"/>
      <w:numFmt w:val="bullet"/>
      <w:lvlText w:val="o"/>
      <w:lvlJc w:val="left"/>
      <w:pPr>
        <w:ind w:left="4230" w:hanging="360"/>
      </w:pPr>
      <w:rPr>
        <w:rFonts w:ascii="Courier New" w:cs="Courier New" w:eastAsia="Courier New" w:hAnsi="Courier New"/>
      </w:rPr>
    </w:lvl>
    <w:lvl w:ilvl="5">
      <w:start w:val="1"/>
      <w:numFmt w:val="bullet"/>
      <w:lvlText w:val="▪"/>
      <w:lvlJc w:val="left"/>
      <w:pPr>
        <w:ind w:left="4950" w:hanging="360"/>
      </w:pPr>
      <w:rPr>
        <w:rFonts w:ascii="Noto Sans Symbols" w:cs="Noto Sans Symbols" w:eastAsia="Noto Sans Symbols" w:hAnsi="Noto Sans Symbols"/>
      </w:rPr>
    </w:lvl>
    <w:lvl w:ilvl="6">
      <w:start w:val="1"/>
      <w:numFmt w:val="bullet"/>
      <w:lvlText w:val="●"/>
      <w:lvlJc w:val="left"/>
      <w:pPr>
        <w:ind w:left="5670" w:hanging="360"/>
      </w:pPr>
      <w:rPr>
        <w:rFonts w:ascii="Noto Sans Symbols" w:cs="Noto Sans Symbols" w:eastAsia="Noto Sans Symbols" w:hAnsi="Noto Sans Symbols"/>
      </w:rPr>
    </w:lvl>
    <w:lvl w:ilvl="7">
      <w:start w:val="1"/>
      <w:numFmt w:val="bullet"/>
      <w:lvlText w:val="o"/>
      <w:lvlJc w:val="left"/>
      <w:pPr>
        <w:ind w:left="6390" w:hanging="360"/>
      </w:pPr>
      <w:rPr>
        <w:rFonts w:ascii="Courier New" w:cs="Courier New" w:eastAsia="Courier New" w:hAnsi="Courier New"/>
      </w:rPr>
    </w:lvl>
    <w:lvl w:ilvl="8">
      <w:start w:val="1"/>
      <w:numFmt w:val="bullet"/>
      <w:lvlText w:val="▪"/>
      <w:lvlJc w:val="left"/>
      <w:pPr>
        <w:ind w:left="711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987ED3"/>
    <w:pPr>
      <w:widowControl w:val="0"/>
      <w:autoSpaceDE w:val="0"/>
      <w:autoSpaceDN w:val="0"/>
      <w:adjustRightInd w:val="0"/>
      <w:spacing w:after="0" w:line="240" w:lineRule="auto"/>
    </w:pPr>
    <w:rPr>
      <w:rFonts w:ascii="Arial" w:cs="Arial" w:eastAsia="Times New Roman" w:hAnsi="Arial"/>
      <w:color w:val="000000"/>
      <w:sz w:val="24"/>
      <w:szCs w:val="24"/>
      <w:lang w:eastAsia="en-ZA" w:val="en-ZA"/>
    </w:rPr>
  </w:style>
  <w:style w:type="paragraph" w:styleId="CM36" w:customStyle="1">
    <w:name w:val="CM36"/>
    <w:basedOn w:val="Default"/>
    <w:next w:val="Default"/>
    <w:uiPriority w:val="99"/>
    <w:rsid w:val="00987ED3"/>
    <w:rPr>
      <w:color w:val="auto"/>
    </w:rPr>
  </w:style>
  <w:style w:type="paragraph" w:styleId="ListParagraph">
    <w:name w:val="List Paragraph"/>
    <w:basedOn w:val="Normal"/>
    <w:uiPriority w:val="34"/>
    <w:qFormat w:val="1"/>
    <w:rsid w:val="000128FE"/>
    <w:pPr>
      <w:ind w:left="720"/>
      <w:contextualSpacing w:val="1"/>
    </w:pPr>
  </w:style>
  <w:style w:type="paragraph" w:styleId="Header">
    <w:name w:val="header"/>
    <w:basedOn w:val="Normal"/>
    <w:link w:val="HeaderChar"/>
    <w:uiPriority w:val="99"/>
    <w:semiHidden w:val="1"/>
    <w:unhideWhenUsed w:val="1"/>
    <w:rsid w:val="005960B5"/>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5960B5"/>
  </w:style>
  <w:style w:type="paragraph" w:styleId="Footer">
    <w:name w:val="footer"/>
    <w:basedOn w:val="Normal"/>
    <w:link w:val="FooterChar"/>
    <w:uiPriority w:val="99"/>
    <w:semiHidden w:val="1"/>
    <w:unhideWhenUsed w:val="1"/>
    <w:rsid w:val="005960B5"/>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5960B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footer" Target="footer1.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