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theme+xml" PartName="/word/theme/theme1.xml"/>
  <Override ContentType="application/vnd.openxmlformats-officedocument.wordprocessingml.settings+xml" PartName="/word/settings.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styles+xml" PartName="/word/styles.xml"/>
  <Override ContentType="application/vnd.openxmlformats-officedocument.wordprocessingml.fontTable+xml" PartName="/word/fontTable.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spacing w:after="0" w:line="240" w:lineRule="auto"/>
        <w:contextualSpacing w:val="0"/>
        <w:jc w:val="center"/>
        <w:rPr>
          <w:rFonts w:ascii="Nunito" w:cs="Nunito" w:eastAsia="Nunito" w:hAnsi="Nunito"/>
          <w:b w:val="1"/>
          <w:sz w:val="24"/>
          <w:szCs w:val="24"/>
          <w:vertAlign w:val="baseline"/>
        </w:rPr>
      </w:pPr>
      <w:r w:rsidDel="00000000" w:rsidR="00000000" w:rsidRPr="00000000">
        <w:rPr>
          <w:rFonts w:ascii="Nunito" w:cs="Nunito" w:eastAsia="Nunito" w:hAnsi="Nunito"/>
          <w:b w:val="1"/>
          <w:sz w:val="24"/>
          <w:szCs w:val="24"/>
          <w:vertAlign w:val="baseline"/>
          <w:rtl w:val="0"/>
        </w:rPr>
        <w:t xml:space="preserve">Study Unit 12</w:t>
      </w:r>
    </w:p>
    <w:p w:rsidR="00000000" w:rsidDel="00000000" w:rsidP="00000000" w:rsidRDefault="00000000" w:rsidRPr="00000000" w14:paraId="00000001">
      <w:pPr>
        <w:spacing w:after="0" w:before="0" w:line="240" w:lineRule="auto"/>
        <w:contextualSpacing w:val="0"/>
        <w:jc w:val="center"/>
        <w:rPr>
          <w:rFonts w:ascii="Nunito" w:cs="Nunito" w:eastAsia="Nunito" w:hAnsi="Nunito"/>
          <w:b w:val="1"/>
          <w:sz w:val="24"/>
          <w:szCs w:val="24"/>
          <w:vertAlign w:val="baseline"/>
        </w:rPr>
      </w:pPr>
      <w:r w:rsidDel="00000000" w:rsidR="00000000" w:rsidRPr="00000000">
        <w:rPr>
          <w:rtl w:val="0"/>
        </w:rPr>
      </w:r>
    </w:p>
    <w:p w:rsidR="00000000" w:rsidDel="00000000" w:rsidP="00000000" w:rsidRDefault="00000000" w:rsidRPr="00000000" w14:paraId="0000000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720"/>
        <w:contextualSpacing w:val="0"/>
        <w:jc w:val="left"/>
        <w:rPr>
          <w:rFonts w:ascii="Arial" w:cs="Arial" w:eastAsia="Arial" w:hAnsi="Arial"/>
          <w:b w:val="0"/>
          <w:i w:val="0"/>
          <w:smallCaps w:val="0"/>
          <w:strike w:val="0"/>
          <w:color w:val="0000ff"/>
          <w:sz w:val="22"/>
          <w:szCs w:val="22"/>
          <w:u w:val="none"/>
          <w:shd w:fill="auto" w:val="clear"/>
          <w:vertAlign w:val="baseline"/>
        </w:rPr>
      </w:pPr>
      <w:r w:rsidDel="00000000" w:rsidR="00000000" w:rsidRPr="00000000">
        <w:rPr>
          <w:rFonts w:ascii="Arial" w:cs="Arial" w:eastAsia="Arial" w:hAnsi="Arial"/>
          <w:b w:val="1"/>
          <w:i w:val="0"/>
          <w:smallCaps w:val="0"/>
          <w:strike w:val="0"/>
          <w:color w:val="0000ff"/>
          <w:sz w:val="22"/>
          <w:szCs w:val="22"/>
          <w:u w:val="none"/>
          <w:shd w:fill="auto" w:val="clear"/>
          <w:vertAlign w:val="baseline"/>
          <w:rtl w:val="0"/>
        </w:rPr>
        <w:t xml:space="preserve">Briefly discuss the alternatives to expatriation (3) Oct 2013 </w:t>
      </w:r>
      <w:r w:rsidDel="00000000" w:rsidR="00000000" w:rsidRPr="00000000">
        <w:rPr>
          <w:rtl w:val="0"/>
        </w:rPr>
      </w:r>
    </w:p>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72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72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Expatriation is always expensive. Expatriates tend to be paid more than other staff, even as the same level, they get substantially more benefits, their transfer may involve a partner and a family  and it will certainly involve a disproportionate amount of specialist HR support and senior management time. Many MNE’s (multinational enterprises) are looking carefully at their budgets and trying to reduce the cost involved.</w:t>
      </w:r>
    </w:p>
    <w:p w:rsidR="00000000" w:rsidDel="00000000" w:rsidP="00000000" w:rsidRDefault="00000000" w:rsidRPr="00000000" w14:paraId="0000000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72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6">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One approach is to negotiate more toughly</w:t>
      </w:r>
    </w:p>
    <w:p w:rsidR="00000000" w:rsidDel="00000000" w:rsidP="00000000" w:rsidRDefault="00000000" w:rsidRPr="00000000" w14:paraId="00000007">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Increasingly, international organisations are employing expatriates on local terms and conditions</w:t>
      </w:r>
    </w:p>
    <w:p w:rsidR="00000000" w:rsidDel="00000000" w:rsidP="00000000" w:rsidRDefault="00000000" w:rsidRPr="00000000" w14:paraId="00000008">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There has been increasing interest in the use of third-country nationals </w:t>
      </w:r>
    </w:p>
    <w:p w:rsidR="00000000" w:rsidDel="00000000" w:rsidP="00000000" w:rsidRDefault="00000000" w:rsidRPr="00000000" w14:paraId="00000009">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Many international workers are not expatriates but short-term assignees, international commuters, the frequent flyers and the international project teams</w:t>
      </w:r>
    </w:p>
    <w:p w:rsidR="00000000" w:rsidDel="00000000" w:rsidP="00000000" w:rsidRDefault="00000000" w:rsidRPr="00000000" w14:paraId="0000000A">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international commuter phenomenon is becoming more widespread</w:t>
      </w:r>
    </w:p>
    <w:p w:rsidR="00000000" w:rsidDel="00000000" w:rsidP="00000000" w:rsidRDefault="00000000" w:rsidRPr="00000000" w14:paraId="0000000B">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argument has been made that the development of information and communication technology (ICT) will render both international transfers and international travelling redundant</w:t>
      </w:r>
    </w:p>
    <w:p w:rsidR="00000000" w:rsidDel="00000000" w:rsidP="00000000" w:rsidRDefault="00000000" w:rsidRPr="00000000" w14:paraId="0000000C">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cheapest option is usually the employment of locals</w:t>
      </w:r>
    </w:p>
    <w:p w:rsidR="00000000" w:rsidDel="00000000" w:rsidP="00000000" w:rsidRDefault="00000000" w:rsidRPr="00000000" w14:paraId="0000000D">
      <w:pPr>
        <w:spacing w:after="0" w:line="240" w:lineRule="auto"/>
        <w:contextualSpacing w:val="0"/>
        <w:rPr>
          <w:rFonts w:ascii="Arial" w:cs="Arial" w:eastAsia="Arial" w:hAnsi="Arial"/>
          <w:vertAlign w:val="baseline"/>
        </w:rPr>
      </w:pPr>
      <w:r w:rsidDel="00000000" w:rsidR="00000000" w:rsidRPr="00000000">
        <w:rPr>
          <w:rtl w:val="0"/>
        </w:rPr>
      </w:r>
    </w:p>
    <w:p w:rsidR="00000000" w:rsidDel="00000000" w:rsidP="00000000" w:rsidRDefault="00000000" w:rsidRPr="00000000" w14:paraId="0000000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ff"/>
          <w:sz w:val="22"/>
          <w:szCs w:val="22"/>
          <w:u w:val="none"/>
          <w:shd w:fill="auto" w:val="clear"/>
          <w:vertAlign w:val="baseline"/>
        </w:rPr>
      </w:pPr>
      <w:r w:rsidDel="00000000" w:rsidR="00000000" w:rsidRPr="00000000">
        <w:rPr>
          <w:rFonts w:ascii="Arial" w:cs="Arial" w:eastAsia="Arial" w:hAnsi="Arial"/>
          <w:b w:val="1"/>
          <w:i w:val="0"/>
          <w:smallCaps w:val="0"/>
          <w:strike w:val="0"/>
          <w:color w:val="0000ff"/>
          <w:sz w:val="22"/>
          <w:szCs w:val="22"/>
          <w:u w:val="none"/>
          <w:shd w:fill="auto" w:val="clear"/>
          <w:vertAlign w:val="baseline"/>
          <w:rtl w:val="0"/>
        </w:rPr>
        <w:t xml:space="preserve">Define this term expatriates (3) May 2014 </w:t>
      </w:r>
      <w:r w:rsidDel="00000000" w:rsidR="00000000" w:rsidRPr="00000000">
        <w:rPr>
          <w:rtl w:val="0"/>
        </w:rPr>
      </w:r>
    </w:p>
    <w:p w:rsidR="00000000" w:rsidDel="00000000" w:rsidP="00000000" w:rsidRDefault="00000000" w:rsidRPr="00000000" w14:paraId="0000000F">
      <w:pPr>
        <w:spacing w:after="0" w:line="240" w:lineRule="auto"/>
        <w:contextualSpacing w:val="0"/>
        <w:rPr>
          <w:rFonts w:ascii="Arial" w:cs="Arial" w:eastAsia="Arial" w:hAnsi="Arial"/>
          <w:vertAlign w:val="baseline"/>
        </w:rPr>
      </w:pPr>
      <w:r w:rsidDel="00000000" w:rsidR="00000000" w:rsidRPr="00000000">
        <w:rPr>
          <w:rtl w:val="0"/>
        </w:rPr>
      </w:r>
    </w:p>
    <w:p w:rsidR="00000000" w:rsidDel="00000000" w:rsidP="00000000" w:rsidRDefault="00000000" w:rsidRPr="00000000" w14:paraId="00000010">
      <w:pPr>
        <w:spacing w:after="0" w:line="240" w:lineRule="auto"/>
        <w:contextualSpacing w:val="0"/>
        <w:rPr>
          <w:rFonts w:ascii="Arial" w:cs="Arial" w:eastAsia="Arial" w:hAnsi="Arial"/>
          <w:vertAlign w:val="baseline"/>
        </w:rPr>
      </w:pPr>
      <w:r w:rsidDel="00000000" w:rsidR="00000000" w:rsidRPr="00000000">
        <w:rPr>
          <w:rFonts w:ascii="Arial" w:cs="Arial" w:eastAsia="Arial" w:hAnsi="Arial"/>
          <w:vertAlign w:val="baseline"/>
          <w:rtl w:val="0"/>
        </w:rPr>
        <w:t xml:space="preserve">Expatriation implies cross-border assignments of employees that last for more or less three to four years. For many organisations IHRM and expatriate management are virtually synonymous. Expatriates are among the most expensive human resources in any internationally operating organisation and they are almost invariably in crucial positions for the organisation. Expatriates are chosen to fill key positions in the company. These positions are important to the success of the organisation. The people involved are invariably expensive to service, perhaps costing three or four times as much as a similar posting at home and often far more than a local appointment would cost.</w:t>
      </w:r>
    </w:p>
    <w:p w:rsidR="00000000" w:rsidDel="00000000" w:rsidP="00000000" w:rsidRDefault="00000000" w:rsidRPr="00000000" w14:paraId="00000011">
      <w:pPr>
        <w:spacing w:after="0" w:line="240" w:lineRule="auto"/>
        <w:contextualSpacing w:val="0"/>
        <w:rPr>
          <w:rFonts w:ascii="Arial" w:cs="Arial" w:eastAsia="Arial" w:hAnsi="Arial"/>
          <w:vertAlign w:val="baseline"/>
        </w:rPr>
      </w:pPr>
      <w:r w:rsidDel="00000000" w:rsidR="00000000" w:rsidRPr="00000000">
        <w:rPr>
          <w:rtl w:val="0"/>
        </w:rPr>
      </w:r>
    </w:p>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720"/>
        <w:contextualSpacing w:val="0"/>
        <w:jc w:val="left"/>
        <w:rPr>
          <w:rFonts w:ascii="Arial" w:cs="Arial" w:eastAsia="Arial" w:hAnsi="Arial"/>
          <w:b w:val="0"/>
          <w:i w:val="0"/>
          <w:smallCaps w:val="0"/>
          <w:strike w:val="0"/>
          <w:color w:val="0000ff"/>
          <w:sz w:val="22"/>
          <w:szCs w:val="22"/>
          <w:u w:val="none"/>
          <w:shd w:fill="auto" w:val="clear"/>
          <w:vertAlign w:val="baseline"/>
        </w:rPr>
      </w:pPr>
      <w:r w:rsidDel="00000000" w:rsidR="00000000" w:rsidRPr="00000000">
        <w:rPr>
          <w:rFonts w:ascii="Arial" w:cs="Arial" w:eastAsia="Arial" w:hAnsi="Arial"/>
          <w:b w:val="1"/>
          <w:i w:val="0"/>
          <w:smallCaps w:val="0"/>
          <w:strike w:val="0"/>
          <w:color w:val="0000ff"/>
          <w:sz w:val="22"/>
          <w:szCs w:val="22"/>
          <w:u w:val="none"/>
          <w:shd w:fill="auto" w:val="clear"/>
          <w:vertAlign w:val="baseline"/>
          <w:rtl w:val="0"/>
        </w:rPr>
        <w:t xml:space="preserve">Write a short essay on the drivers of global HRM (5) Oct 2014, May 2015, Oct 2016</w:t>
      </w:r>
      <w:r w:rsidDel="00000000" w:rsidR="00000000" w:rsidRPr="00000000">
        <w:rPr>
          <w:rtl w:val="0"/>
        </w:rPr>
      </w:r>
    </w:p>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72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4">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Efficiency:</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It is a pressure for things such as the outsourcing of business processes and a high degree of centralisation</w:t>
      </w:r>
    </w:p>
    <w:p w:rsidR="00000000" w:rsidDel="00000000" w:rsidP="00000000" w:rsidRDefault="00000000" w:rsidRPr="00000000" w14:paraId="00000015">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Global provision:</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It comprises two key elements – building a global presence and e-enabling management</w:t>
      </w:r>
    </w:p>
    <w:p w:rsidR="00000000" w:rsidDel="00000000" w:rsidP="00000000" w:rsidRDefault="00000000" w:rsidRPr="00000000" w14:paraId="00000016">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Information exchange and organisational learning:</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It also comprises two key elements – knowledge transfer and management, and forging strategic partnerships.</w:t>
      </w:r>
    </w:p>
    <w:p w:rsidR="00000000" w:rsidDel="00000000" w:rsidP="00000000" w:rsidRDefault="00000000" w:rsidRPr="00000000" w14:paraId="00000017">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Core business process convergence:</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It involves the HRM response to the creation of core business processes and the movement away from country-based operations towards business-line-driven organisations</w:t>
      </w:r>
    </w:p>
    <w:p w:rsidR="00000000" w:rsidDel="00000000" w:rsidP="00000000" w:rsidRDefault="00000000" w:rsidRPr="00000000" w14:paraId="00000018">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Localisation: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 practice, not many firms seem to be incorporating the option of decentralisation into their strategic driver recipe</w:t>
      </w:r>
    </w:p>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hanging="72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720"/>
        <w:contextualSpacing w:val="0"/>
        <w:jc w:val="left"/>
        <w:rPr>
          <w:rFonts w:ascii="Arial" w:cs="Arial" w:eastAsia="Arial" w:hAnsi="Arial"/>
          <w:b w:val="0"/>
          <w:i w:val="0"/>
          <w:smallCaps w:val="0"/>
          <w:strike w:val="0"/>
          <w:color w:val="0000ff"/>
          <w:sz w:val="22"/>
          <w:szCs w:val="22"/>
          <w:u w:val="none"/>
          <w:shd w:fill="auto" w:val="clear"/>
          <w:vertAlign w:val="baseline"/>
        </w:rPr>
      </w:pPr>
      <w:r w:rsidDel="00000000" w:rsidR="00000000" w:rsidRPr="00000000">
        <w:rPr>
          <w:rFonts w:ascii="Arial" w:cs="Arial" w:eastAsia="Arial" w:hAnsi="Arial"/>
          <w:b w:val="1"/>
          <w:i w:val="0"/>
          <w:smallCaps w:val="0"/>
          <w:strike w:val="0"/>
          <w:color w:val="0000ff"/>
          <w:sz w:val="22"/>
          <w:szCs w:val="22"/>
          <w:u w:val="none"/>
          <w:shd w:fill="auto" w:val="clear"/>
          <w:vertAlign w:val="baseline"/>
          <w:rtl w:val="0"/>
        </w:rPr>
        <w:t xml:space="preserve">Discuss the factors that enable HR to operate on a global level (9) Oct 2015</w:t>
      </w:r>
      <w:r w:rsidDel="00000000" w:rsidR="00000000" w:rsidRPr="00000000">
        <w:rPr>
          <w:rtl w:val="0"/>
        </w:rPr>
      </w:r>
    </w:p>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720"/>
        <w:contextualSpacing w:val="0"/>
        <w:jc w:val="left"/>
        <w:rPr>
          <w:rFonts w:ascii="Arial" w:cs="Arial" w:eastAsia="Arial" w:hAnsi="Arial"/>
          <w:b w:val="0"/>
          <w:i w:val="0"/>
          <w:smallCaps w:val="0"/>
          <w:strike w:val="0"/>
          <w:color w:val="0000ff"/>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C">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09" w:right="0" w:hanging="283"/>
        <w:contextualSpacing w:val="1"/>
        <w:jc w:val="left"/>
        <w:rPr>
          <w:b w:val="0"/>
          <w:i w:val="0"/>
          <w:smallCaps w:val="0"/>
          <w:strike w:val="0"/>
          <w:color w:val="000000"/>
          <w:sz w:val="22"/>
          <w:szCs w:val="22"/>
          <w:u w:val="none"/>
          <w:shd w:fill="auto" w:val="clear"/>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HRM affordability:</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The need to deliver global business strategies in the most cost-effective manner possible.</w:t>
      </w:r>
    </w:p>
    <w:p w:rsidR="00000000" w:rsidDel="00000000" w:rsidP="00000000" w:rsidRDefault="00000000" w:rsidRPr="00000000" w14:paraId="0000001D">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09" w:right="0" w:hanging="283"/>
        <w:contextualSpacing w:val="1"/>
        <w:jc w:val="left"/>
        <w:rPr>
          <w:b w:val="0"/>
          <w:i w:val="0"/>
          <w:smallCaps w:val="0"/>
          <w:strike w:val="0"/>
          <w:color w:val="000000"/>
          <w:sz w:val="22"/>
          <w:szCs w:val="22"/>
          <w:u w:val="none"/>
          <w:shd w:fill="auto" w:val="clear"/>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Central HRM philosophy:</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Consists of two elements: Centralization of HRM decision-making and Industry-wide convergence of HR practice.</w:t>
      </w:r>
    </w:p>
    <w:p w:rsidR="00000000" w:rsidDel="00000000" w:rsidP="00000000" w:rsidRDefault="00000000" w:rsidRPr="00000000" w14:paraId="0000001E">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09" w:right="0" w:hanging="283"/>
        <w:contextualSpacing w:val="1"/>
        <w:jc w:val="left"/>
        <w:rPr>
          <w:b w:val="0"/>
          <w:i w:val="0"/>
          <w:smallCaps w:val="0"/>
          <w:strike w:val="0"/>
          <w:color w:val="000000"/>
          <w:sz w:val="22"/>
          <w:szCs w:val="22"/>
          <w:u w:val="none"/>
          <w:shd w:fill="auto" w:val="clear"/>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E-enabled HR and knowledge transfer</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This is a critical component in terms of IHRM positioning. The HRM department’s role as knowledge management champion has three elements: </w:t>
      </w:r>
    </w:p>
    <w:p w:rsidR="00000000" w:rsidDel="00000000" w:rsidP="00000000" w:rsidRDefault="00000000" w:rsidRPr="00000000" w14:paraId="0000001F">
      <w:pPr>
        <w:numPr>
          <w:ilvl w:val="0"/>
          <w:numId w:val="3"/>
        </w:numPr>
        <w:spacing w:after="0" w:line="240" w:lineRule="auto"/>
        <w:ind w:left="1287" w:hanging="360"/>
        <w:contextualSpacing w:val="1"/>
        <w:rPr/>
      </w:pPr>
      <w:r w:rsidDel="00000000" w:rsidR="00000000" w:rsidRPr="00000000">
        <w:rPr>
          <w:rFonts w:ascii="Arial" w:cs="Arial" w:eastAsia="Arial" w:hAnsi="Arial"/>
          <w:vertAlign w:val="baseline"/>
          <w:rtl w:val="0"/>
        </w:rPr>
        <w:t xml:space="preserve">Capitalizing on the e-enablement of HRM</w:t>
      </w:r>
    </w:p>
    <w:p w:rsidR="00000000" w:rsidDel="00000000" w:rsidP="00000000" w:rsidRDefault="00000000" w:rsidRPr="00000000" w14:paraId="00000020">
      <w:pPr>
        <w:numPr>
          <w:ilvl w:val="0"/>
          <w:numId w:val="3"/>
        </w:numPr>
        <w:spacing w:after="0" w:before="0" w:line="240" w:lineRule="auto"/>
        <w:ind w:left="1287" w:hanging="360"/>
        <w:contextualSpacing w:val="1"/>
        <w:rPr/>
      </w:pPr>
      <w:r w:rsidDel="00000000" w:rsidR="00000000" w:rsidRPr="00000000">
        <w:rPr>
          <w:rFonts w:ascii="Arial" w:cs="Arial" w:eastAsia="Arial" w:hAnsi="Arial"/>
          <w:vertAlign w:val="baseline"/>
          <w:rtl w:val="0"/>
        </w:rPr>
        <w:t xml:space="preserve">Pursuit of knowledge transfer and management</w:t>
      </w:r>
    </w:p>
    <w:p w:rsidR="00000000" w:rsidDel="00000000" w:rsidP="00000000" w:rsidRDefault="00000000" w:rsidRPr="00000000" w14:paraId="00000021">
      <w:pPr>
        <w:numPr>
          <w:ilvl w:val="0"/>
          <w:numId w:val="3"/>
        </w:numPr>
        <w:spacing w:after="0" w:before="0" w:line="240" w:lineRule="auto"/>
        <w:ind w:left="1287" w:hanging="360"/>
        <w:contextualSpacing w:val="1"/>
        <w:rPr/>
      </w:pPr>
      <w:r w:rsidDel="00000000" w:rsidR="00000000" w:rsidRPr="00000000">
        <w:rPr>
          <w:rFonts w:ascii="Arial" w:cs="Arial" w:eastAsia="Arial" w:hAnsi="Arial"/>
          <w:vertAlign w:val="baseline"/>
          <w:rtl w:val="0"/>
        </w:rPr>
        <w:t xml:space="preserve">Building of a global HRM presence.</w:t>
      </w:r>
    </w:p>
    <w:p w:rsidR="00000000" w:rsidDel="00000000" w:rsidP="00000000" w:rsidRDefault="00000000" w:rsidRPr="00000000" w14:paraId="0000002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720" w:right="0" w:hanging="72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720"/>
        <w:contextualSpacing w:val="0"/>
        <w:jc w:val="left"/>
        <w:rPr>
          <w:rFonts w:ascii="Arial" w:cs="Arial" w:eastAsia="Arial" w:hAnsi="Arial"/>
          <w:b w:val="0"/>
          <w:i w:val="0"/>
          <w:smallCaps w:val="0"/>
          <w:strike w:val="0"/>
          <w:color w:val="0000ff"/>
          <w:sz w:val="22"/>
          <w:szCs w:val="22"/>
          <w:u w:val="none"/>
          <w:shd w:fill="auto" w:val="clear"/>
          <w:vertAlign w:val="baseline"/>
        </w:rPr>
      </w:pPr>
      <w:r w:rsidDel="00000000" w:rsidR="00000000" w:rsidRPr="00000000">
        <w:rPr>
          <w:rFonts w:ascii="Arial" w:cs="Arial" w:eastAsia="Arial" w:hAnsi="Arial"/>
          <w:b w:val="1"/>
          <w:i w:val="0"/>
          <w:smallCaps w:val="0"/>
          <w:strike w:val="0"/>
          <w:color w:val="0000ff"/>
          <w:sz w:val="22"/>
          <w:szCs w:val="22"/>
          <w:u w:val="none"/>
          <w:shd w:fill="auto" w:val="clear"/>
          <w:vertAlign w:val="baseline"/>
          <w:rtl w:val="0"/>
        </w:rPr>
        <w:t xml:space="preserve">Critically describe HR affordability as a factor that enables HR to operate on a global level in a multidimensional Organization (4) May 2017</w:t>
      </w:r>
      <w:r w:rsidDel="00000000" w:rsidR="00000000" w:rsidRPr="00000000">
        <w:rPr>
          <w:rtl w:val="0"/>
        </w:rPr>
      </w:r>
    </w:p>
    <w:p w:rsidR="00000000" w:rsidDel="00000000" w:rsidP="00000000" w:rsidRDefault="00000000" w:rsidRPr="00000000" w14:paraId="0000002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720"/>
        <w:contextualSpacing w:val="0"/>
        <w:jc w:val="left"/>
        <w:rPr>
          <w:rFonts w:ascii="Arial" w:cs="Arial" w:eastAsia="Arial" w:hAnsi="Arial"/>
          <w:b w:val="0"/>
          <w:i w:val="0"/>
          <w:smallCaps w:val="0"/>
          <w:strike w:val="0"/>
          <w:color w:val="0000ff"/>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72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This is about the need to deliver global business strategies in the most cost effective manner possible.</w:t>
      </w:r>
    </w:p>
    <w:p w:rsidR="00000000" w:rsidDel="00000000" w:rsidP="00000000" w:rsidRDefault="00000000" w:rsidRPr="00000000" w14:paraId="0000002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72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cost of labour is the most expensive operating cost for an organization.</w:t>
      </w:r>
    </w:p>
    <w:p w:rsidR="00000000" w:rsidDel="00000000" w:rsidP="00000000" w:rsidRDefault="00000000" w:rsidRPr="00000000" w14:paraId="0000002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72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people employed and the activities they undertake must be examined to identify their added value</w:t>
      </w:r>
    </w:p>
    <w:p w:rsidR="00000000" w:rsidDel="00000000" w:rsidP="00000000" w:rsidRDefault="00000000" w:rsidRPr="00000000" w14:paraId="0000002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72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Multinational enterprises are devoting their attention to ensuring that people are whey they can be most cost-effective and that central overheads are as low as possible. This has also led to the redeployment of activities to lower-cost countries where there is well-educated people that suit the needs of the company.</w:t>
      </w:r>
    </w:p>
    <w:p w:rsidR="00000000" w:rsidDel="00000000" w:rsidP="00000000" w:rsidRDefault="00000000" w:rsidRPr="00000000" w14:paraId="0000002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72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720"/>
        <w:contextualSpacing w:val="0"/>
        <w:jc w:val="left"/>
        <w:rPr>
          <w:rFonts w:ascii="Arial" w:cs="Arial" w:eastAsia="Arial" w:hAnsi="Arial"/>
          <w:b w:val="0"/>
          <w:i w:val="0"/>
          <w:smallCaps w:val="0"/>
          <w:strike w:val="0"/>
          <w:color w:val="0000ff"/>
          <w:sz w:val="22"/>
          <w:szCs w:val="22"/>
          <w:u w:val="none"/>
          <w:shd w:fill="auto" w:val="clear"/>
          <w:vertAlign w:val="baseline"/>
        </w:rPr>
      </w:pPr>
      <w:r w:rsidDel="00000000" w:rsidR="00000000" w:rsidRPr="00000000">
        <w:rPr>
          <w:rFonts w:ascii="Arial" w:cs="Arial" w:eastAsia="Arial" w:hAnsi="Arial"/>
          <w:b w:val="1"/>
          <w:i w:val="0"/>
          <w:smallCaps w:val="0"/>
          <w:strike w:val="0"/>
          <w:color w:val="0000ff"/>
          <w:sz w:val="22"/>
          <w:szCs w:val="22"/>
          <w:u w:val="none"/>
          <w:shd w:fill="auto" w:val="clear"/>
          <w:vertAlign w:val="baseline"/>
          <w:rtl w:val="0"/>
        </w:rPr>
        <w:t xml:space="preserve">Critically discus common challenges faced by expatriates on repatriation (4) May 2017</w:t>
      </w:r>
      <w:r w:rsidDel="00000000" w:rsidR="00000000" w:rsidRPr="00000000">
        <w:rPr>
          <w:rtl w:val="0"/>
        </w:rPr>
      </w:r>
    </w:p>
    <w:p w:rsidR="00000000" w:rsidDel="00000000" w:rsidP="00000000" w:rsidRDefault="00000000" w:rsidRPr="00000000" w14:paraId="0000002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72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C">
      <w:pPr>
        <w:spacing w:after="0" w:line="240" w:lineRule="auto"/>
        <w:contextualSpacing w:val="0"/>
        <w:rPr>
          <w:rFonts w:ascii="Arial" w:cs="Arial" w:eastAsia="Arial" w:hAnsi="Arial"/>
          <w:vertAlign w:val="baseline"/>
        </w:rPr>
      </w:pPr>
      <w:r w:rsidDel="00000000" w:rsidR="00000000" w:rsidRPr="00000000">
        <w:rPr>
          <w:rFonts w:ascii="Arial" w:cs="Arial" w:eastAsia="Arial" w:hAnsi="Arial"/>
          <w:vertAlign w:val="baseline"/>
          <w:rtl w:val="0"/>
        </w:rPr>
        <w:t xml:space="preserve">The repatriation of expatriates has been identified as a major problem for multinational companies, but is still under-researched. For many MNEs this problem has become more acute in recent years because expansion of foreign operations had taken place at the same time as the rationalization of headquarter operations: there are few unfilled positions suitable for expatriates in the majority of companies. From the repatriate perspective other problems associated with reintegrating into the home country are loss of status, loss of autonomy, loss of career direction and a feeling that international experience is undervalued by the company. There is growing recognition that where companies are seen to deal unsympathetically with the problems faced by expatriates on re-entry, managers will be more reluctant to accept the offer of international assignments. Many managers </w:t>
      </w:r>
    </w:p>
    <w:p w:rsidR="00000000" w:rsidDel="00000000" w:rsidP="00000000" w:rsidRDefault="00000000" w:rsidRPr="00000000" w14:paraId="0000002D">
      <w:pPr>
        <w:spacing w:after="0" w:line="240" w:lineRule="auto"/>
        <w:contextualSpacing w:val="0"/>
        <w:rPr>
          <w:rFonts w:ascii="Arial" w:cs="Arial" w:eastAsia="Arial" w:hAnsi="Arial"/>
          <w:vertAlign w:val="baseline"/>
        </w:rPr>
      </w:pPr>
      <w:r w:rsidDel="00000000" w:rsidR="00000000" w:rsidRPr="00000000">
        <w:rPr>
          <w:rFonts w:ascii="Arial" w:cs="Arial" w:eastAsia="Arial" w:hAnsi="Arial"/>
          <w:vertAlign w:val="baseline"/>
          <w:rtl w:val="0"/>
        </w:rPr>
        <w:t xml:space="preserve">expatriates leave their company within twelve months of repatriation. The costs of expatriate turnover are considerable and very few firms have effective repatriation programmes. </w:t>
      </w:r>
    </w:p>
    <w:sectPr>
      <w:pgSz w:h="15840" w:w="12240"/>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 w:name="Nunito"/>
  <w:font w:name="Arial"/>
  <w:font w:name="Noto Sans Symbols"/>
  <w:font w:name="Courier New"/>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1080" w:hanging="360"/>
      </w:pPr>
      <w:rPr>
        <w:rFonts w:ascii="Noto Sans Symbols" w:cs="Noto Sans Symbols" w:eastAsia="Noto Sans Symbols" w:hAnsi="Noto Sans Symbols"/>
        <w:vertAlign w:val="baseline"/>
      </w:rPr>
    </w:lvl>
    <w:lvl w:ilvl="1">
      <w:start w:val="1"/>
      <w:numFmt w:val="bullet"/>
      <w:lvlText w:val="o"/>
      <w:lvlJc w:val="left"/>
      <w:pPr>
        <w:ind w:left="1800" w:hanging="360"/>
      </w:pPr>
      <w:rPr>
        <w:rFonts w:ascii="Courier New" w:cs="Courier New" w:eastAsia="Courier New" w:hAnsi="Courier New"/>
        <w:vertAlign w:val="baseline"/>
      </w:rPr>
    </w:lvl>
    <w:lvl w:ilvl="2">
      <w:start w:val="1"/>
      <w:numFmt w:val="bullet"/>
      <w:lvlText w:val="▪"/>
      <w:lvlJc w:val="left"/>
      <w:pPr>
        <w:ind w:left="2520" w:hanging="360"/>
      </w:pPr>
      <w:rPr>
        <w:rFonts w:ascii="Noto Sans Symbols" w:cs="Noto Sans Symbols" w:eastAsia="Noto Sans Symbols" w:hAnsi="Noto Sans Symbols"/>
        <w:vertAlign w:val="baseline"/>
      </w:rPr>
    </w:lvl>
    <w:lvl w:ilvl="3">
      <w:start w:val="1"/>
      <w:numFmt w:val="bullet"/>
      <w:lvlText w:val="●"/>
      <w:lvlJc w:val="left"/>
      <w:pPr>
        <w:ind w:left="3240" w:hanging="360"/>
      </w:pPr>
      <w:rPr>
        <w:rFonts w:ascii="Noto Sans Symbols" w:cs="Noto Sans Symbols" w:eastAsia="Noto Sans Symbols" w:hAnsi="Noto Sans Symbols"/>
        <w:vertAlign w:val="baseline"/>
      </w:rPr>
    </w:lvl>
    <w:lvl w:ilvl="4">
      <w:start w:val="1"/>
      <w:numFmt w:val="bullet"/>
      <w:lvlText w:val="o"/>
      <w:lvlJc w:val="left"/>
      <w:pPr>
        <w:ind w:left="3960" w:hanging="360"/>
      </w:pPr>
      <w:rPr>
        <w:rFonts w:ascii="Courier New" w:cs="Courier New" w:eastAsia="Courier New" w:hAnsi="Courier New"/>
        <w:vertAlign w:val="baseline"/>
      </w:rPr>
    </w:lvl>
    <w:lvl w:ilvl="5">
      <w:start w:val="1"/>
      <w:numFmt w:val="bullet"/>
      <w:lvlText w:val="▪"/>
      <w:lvlJc w:val="left"/>
      <w:pPr>
        <w:ind w:left="4680" w:hanging="360"/>
      </w:pPr>
      <w:rPr>
        <w:rFonts w:ascii="Noto Sans Symbols" w:cs="Noto Sans Symbols" w:eastAsia="Noto Sans Symbols" w:hAnsi="Noto Sans Symbols"/>
        <w:vertAlign w:val="baseline"/>
      </w:rPr>
    </w:lvl>
    <w:lvl w:ilvl="6">
      <w:start w:val="1"/>
      <w:numFmt w:val="bullet"/>
      <w:lvlText w:val="●"/>
      <w:lvlJc w:val="left"/>
      <w:pPr>
        <w:ind w:left="5400" w:hanging="360"/>
      </w:pPr>
      <w:rPr>
        <w:rFonts w:ascii="Noto Sans Symbols" w:cs="Noto Sans Symbols" w:eastAsia="Noto Sans Symbols" w:hAnsi="Noto Sans Symbols"/>
        <w:vertAlign w:val="baseline"/>
      </w:rPr>
    </w:lvl>
    <w:lvl w:ilvl="7">
      <w:start w:val="1"/>
      <w:numFmt w:val="bullet"/>
      <w:lvlText w:val="o"/>
      <w:lvlJc w:val="left"/>
      <w:pPr>
        <w:ind w:left="6120" w:hanging="360"/>
      </w:pPr>
      <w:rPr>
        <w:rFonts w:ascii="Courier New" w:cs="Courier New" w:eastAsia="Courier New" w:hAnsi="Courier New"/>
        <w:vertAlign w:val="baseline"/>
      </w:rPr>
    </w:lvl>
    <w:lvl w:ilvl="8">
      <w:start w:val="1"/>
      <w:numFmt w:val="bullet"/>
      <w:lvlText w:val="▪"/>
      <w:lvlJc w:val="left"/>
      <w:pPr>
        <w:ind w:left="6840" w:hanging="360"/>
      </w:pPr>
      <w:rPr>
        <w:rFonts w:ascii="Noto Sans Symbols" w:cs="Noto Sans Symbols" w:eastAsia="Noto Sans Symbols" w:hAnsi="Noto Sans Symbols"/>
        <w:vertAlign w:val="baseline"/>
      </w:rPr>
    </w:lvl>
  </w:abstractNum>
  <w:abstractNum w:abstractNumId="2">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3">
    <w:lvl w:ilvl="0">
      <w:start w:val="1"/>
      <w:numFmt w:val="bullet"/>
      <w:lvlText w:val="✓"/>
      <w:lvlJc w:val="left"/>
      <w:pPr>
        <w:ind w:left="1287" w:hanging="360.0000000000001"/>
      </w:pPr>
      <w:rPr>
        <w:rFonts w:ascii="Noto Sans Symbols" w:cs="Noto Sans Symbols" w:eastAsia="Noto Sans Symbols" w:hAnsi="Noto Sans Symbols"/>
        <w:vertAlign w:val="baseline"/>
      </w:rPr>
    </w:lvl>
    <w:lvl w:ilvl="1">
      <w:start w:val="1"/>
      <w:numFmt w:val="bullet"/>
      <w:lvlText w:val="o"/>
      <w:lvlJc w:val="left"/>
      <w:pPr>
        <w:ind w:left="2007" w:hanging="360"/>
      </w:pPr>
      <w:rPr>
        <w:rFonts w:ascii="Courier New" w:cs="Courier New" w:eastAsia="Courier New" w:hAnsi="Courier New"/>
        <w:vertAlign w:val="baseline"/>
      </w:rPr>
    </w:lvl>
    <w:lvl w:ilvl="2">
      <w:start w:val="1"/>
      <w:numFmt w:val="bullet"/>
      <w:lvlText w:val="▪"/>
      <w:lvlJc w:val="left"/>
      <w:pPr>
        <w:ind w:left="2727" w:hanging="360"/>
      </w:pPr>
      <w:rPr>
        <w:rFonts w:ascii="Noto Sans Symbols" w:cs="Noto Sans Symbols" w:eastAsia="Noto Sans Symbols" w:hAnsi="Noto Sans Symbols"/>
        <w:vertAlign w:val="baseline"/>
      </w:rPr>
    </w:lvl>
    <w:lvl w:ilvl="3">
      <w:start w:val="1"/>
      <w:numFmt w:val="bullet"/>
      <w:lvlText w:val="●"/>
      <w:lvlJc w:val="left"/>
      <w:pPr>
        <w:ind w:left="3447" w:hanging="360"/>
      </w:pPr>
      <w:rPr>
        <w:rFonts w:ascii="Noto Sans Symbols" w:cs="Noto Sans Symbols" w:eastAsia="Noto Sans Symbols" w:hAnsi="Noto Sans Symbols"/>
        <w:vertAlign w:val="baseline"/>
      </w:rPr>
    </w:lvl>
    <w:lvl w:ilvl="4">
      <w:start w:val="1"/>
      <w:numFmt w:val="bullet"/>
      <w:lvlText w:val="o"/>
      <w:lvlJc w:val="left"/>
      <w:pPr>
        <w:ind w:left="4167" w:hanging="360"/>
      </w:pPr>
      <w:rPr>
        <w:rFonts w:ascii="Courier New" w:cs="Courier New" w:eastAsia="Courier New" w:hAnsi="Courier New"/>
        <w:vertAlign w:val="baseline"/>
      </w:rPr>
    </w:lvl>
    <w:lvl w:ilvl="5">
      <w:start w:val="1"/>
      <w:numFmt w:val="bullet"/>
      <w:lvlText w:val="▪"/>
      <w:lvlJc w:val="left"/>
      <w:pPr>
        <w:ind w:left="4887" w:hanging="360"/>
      </w:pPr>
      <w:rPr>
        <w:rFonts w:ascii="Noto Sans Symbols" w:cs="Noto Sans Symbols" w:eastAsia="Noto Sans Symbols" w:hAnsi="Noto Sans Symbols"/>
        <w:vertAlign w:val="baseline"/>
      </w:rPr>
    </w:lvl>
    <w:lvl w:ilvl="6">
      <w:start w:val="1"/>
      <w:numFmt w:val="bullet"/>
      <w:lvlText w:val="●"/>
      <w:lvlJc w:val="left"/>
      <w:pPr>
        <w:ind w:left="5607" w:hanging="360"/>
      </w:pPr>
      <w:rPr>
        <w:rFonts w:ascii="Noto Sans Symbols" w:cs="Noto Sans Symbols" w:eastAsia="Noto Sans Symbols" w:hAnsi="Noto Sans Symbols"/>
        <w:vertAlign w:val="baseline"/>
      </w:rPr>
    </w:lvl>
    <w:lvl w:ilvl="7">
      <w:start w:val="1"/>
      <w:numFmt w:val="bullet"/>
      <w:lvlText w:val="o"/>
      <w:lvlJc w:val="left"/>
      <w:pPr>
        <w:ind w:left="6327" w:hanging="360"/>
      </w:pPr>
      <w:rPr>
        <w:rFonts w:ascii="Courier New" w:cs="Courier New" w:eastAsia="Courier New" w:hAnsi="Courier New"/>
        <w:vertAlign w:val="baseline"/>
      </w:rPr>
    </w:lvl>
    <w:lvl w:ilvl="8">
      <w:start w:val="1"/>
      <w:numFmt w:val="bullet"/>
      <w:lvlText w:val="▪"/>
      <w:lvlJc w:val="left"/>
      <w:pPr>
        <w:ind w:left="7047" w:hanging="360"/>
      </w:pPr>
      <w:rPr>
        <w:rFonts w:ascii="Noto Sans Symbols" w:cs="Noto Sans Symbols" w:eastAsia="Noto Sans Symbols" w:hAnsi="Noto Sans Symbols"/>
        <w:vertAlign w:val="baseline"/>
      </w:rPr>
    </w:lvl>
  </w:abstractNum>
  <w:abstractNum w:abstractNumId="4">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sz w:val="22"/>
        <w:szCs w:val="22"/>
        <w:lang w:val="en-US"/>
      </w:rPr>
    </w:rPrDefault>
    <w:pPrDefault>
      <w:pPr>
        <w:spacing w:after="200" w:line="360"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name w:val="Normal"/>
    <w:next w:val="Normal"/>
    <w:autoRedefine w:val="0"/>
    <w:hidden w:val="0"/>
    <w:qFormat w:val="0"/>
    <w:pPr>
      <w:suppressAutoHyphens w:val="1"/>
      <w:spacing w:after="200" w:line="360" w:lineRule="auto"/>
      <w:ind w:leftChars="-1" w:rightChars="0" w:firstLineChars="-1"/>
      <w:textDirection w:val="btLr"/>
      <w:textAlignment w:val="top"/>
      <w:outlineLvl w:val="0"/>
    </w:pPr>
    <w:rPr>
      <w:w w:val="100"/>
      <w:position w:val="-1"/>
      <w:sz w:val="22"/>
      <w:szCs w:val="22"/>
      <w:effect w:val="none"/>
      <w:vertAlign w:val="baseline"/>
      <w:cs w:val="0"/>
      <w:em w:val="none"/>
      <w:lang w:bidi="ar-SA" w:eastAsia="en-US" w:val="en-US"/>
    </w:rPr>
  </w:style>
  <w:style w:type="character" w:styleId="DefaultParagraphFont">
    <w:name w:val="Default Paragraph Font"/>
    <w:next w:val="DefaultParagraphFont"/>
    <w:autoRedefine w:val="0"/>
    <w:hidden w:val="0"/>
    <w:qFormat w:val="1"/>
    <w:rPr>
      <w:w w:val="100"/>
      <w:position w:val="-1"/>
      <w:effect w:val="none"/>
      <w:vertAlign w:val="baseline"/>
      <w:cs w:val="0"/>
      <w:em w:val="none"/>
      <w:lang/>
    </w:rPr>
  </w:style>
  <w:style w:type="table" w:styleId="TableNormal">
    <w:name w:val="Table Normal"/>
    <w:next w:val="TableNormal"/>
    <w:autoRedefine w:val="0"/>
    <w:hidden w:val="0"/>
    <w:qFormat w:val="1"/>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jc w:val="left"/>
      <w:tblInd w:w="0.0" w:type="dxa"/>
      <w:tblCellMar>
        <w:top w:w="0.0" w:type="dxa"/>
        <w:left w:w="108.0" w:type="dxa"/>
        <w:bottom w:w="0.0" w:type="dxa"/>
        <w:right w:w="108.0" w:type="dxa"/>
      </w:tblCellMar>
    </w:tblPr>
  </w:style>
  <w:style w:type="numbering" w:styleId="NoList">
    <w:name w:val="No List"/>
    <w:next w:val="NoList"/>
    <w:autoRedefine w:val="0"/>
    <w:hidden w:val="0"/>
    <w:qFormat w:val="1"/>
    <w:pPr>
      <w:suppressAutoHyphens w:val="1"/>
      <w:spacing w:line="1" w:lineRule="atLeast"/>
      <w:ind w:leftChars="-1" w:rightChars="0" w:firstLineChars="-1"/>
      <w:textDirection w:val="btLr"/>
      <w:textAlignment w:val="top"/>
      <w:outlineLvl w:val="0"/>
    </w:pPr>
  </w:style>
  <w:style w:type="paragraph" w:styleId="Default">
    <w:name w:val="Default"/>
    <w:next w:val="Default"/>
    <w:autoRedefine w:val="0"/>
    <w:hidden w:val="0"/>
    <w:qFormat w:val="0"/>
    <w:pPr>
      <w:suppressAutoHyphens w:val="1"/>
      <w:autoSpaceDE w:val="0"/>
      <w:autoSpaceDN w:val="0"/>
      <w:adjustRightInd w:val="0"/>
      <w:spacing w:line="1" w:lineRule="atLeast"/>
      <w:ind w:leftChars="-1" w:rightChars="0" w:firstLineChars="-1"/>
      <w:textDirection w:val="btLr"/>
      <w:textAlignment w:val="top"/>
      <w:outlineLvl w:val="0"/>
    </w:pPr>
    <w:rPr>
      <w:rFonts w:ascii="Arial" w:cs="Arial" w:hAnsi="Arial"/>
      <w:color w:val="000000"/>
      <w:w w:val="100"/>
      <w:position w:val="-1"/>
      <w:sz w:val="24"/>
      <w:szCs w:val="24"/>
      <w:effect w:val="none"/>
      <w:vertAlign w:val="baseline"/>
      <w:cs w:val="0"/>
      <w:em w:val="none"/>
      <w:lang w:bidi="ar-SA" w:eastAsia="en-US" w:val="en-US"/>
    </w:rPr>
  </w:style>
  <w:style w:type="paragraph" w:styleId="ListParagraph">
    <w:name w:val="List Paragraph"/>
    <w:basedOn w:val="Normal"/>
    <w:next w:val="ListParagraph"/>
    <w:autoRedefine w:val="0"/>
    <w:hidden w:val="0"/>
    <w:qFormat w:val="0"/>
    <w:pPr>
      <w:suppressAutoHyphens w:val="1"/>
      <w:spacing w:after="200" w:line="276" w:lineRule="auto"/>
      <w:ind w:left="720" w:leftChars="-1" w:rightChars="0" w:firstLineChars="-1"/>
      <w:contextualSpacing w:val="1"/>
      <w:textDirection w:val="btLr"/>
      <w:textAlignment w:val="top"/>
      <w:outlineLvl w:val="0"/>
    </w:pPr>
    <w:rPr>
      <w:rFonts w:ascii="Calibri" w:hAnsi="Calibri"/>
      <w:w w:val="100"/>
      <w:position w:val="-1"/>
      <w:sz w:val="22"/>
      <w:szCs w:val="22"/>
      <w:effect w:val="none"/>
      <w:vertAlign w:val="baseline"/>
      <w:cs w:val="0"/>
      <w:em w:val="none"/>
      <w:lang w:bidi="ar-SA" w:eastAsia="en-US" w:val="en-ZA"/>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 Type="http://schemas.openxmlformats.org/officeDocument/2006/relationships/settings" Target="settings.xml"/><Relationship Id="rId3" Type="http://schemas.openxmlformats.org/officeDocument/2006/relationships/fontTable" Target="fontTable.xml"/><Relationship Id="rId5" Type="http://schemas.openxmlformats.org/officeDocument/2006/relationships/styles" Target="styles.xml"/><Relationship Id="rId4" Type="http://schemas.openxmlformats.org/officeDocument/2006/relationships/numbering" Target="numbering.xml"/><Relationship Id="rId1"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