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7FBE" w:rsidRPr="00F24805" w:rsidRDefault="00413EA9">
      <w:pPr>
        <w:rPr>
          <w:rFonts w:ascii="Century Gothic" w:hAnsi="Century Gothic"/>
          <w:b/>
          <w:sz w:val="48"/>
          <w:szCs w:val="48"/>
          <w:lang w:val="en-US"/>
        </w:rPr>
      </w:pPr>
      <w:r w:rsidRPr="00F24805">
        <w:rPr>
          <w:rFonts w:ascii="Century Gothic" w:hAnsi="Century Gothic"/>
          <w:b/>
          <w:sz w:val="48"/>
          <w:szCs w:val="48"/>
          <w:lang w:val="en-US"/>
        </w:rPr>
        <w:t>MN</w:t>
      </w:r>
      <w:r w:rsidR="00CC503B">
        <w:rPr>
          <w:rFonts w:ascii="Century Gothic" w:hAnsi="Century Gothic"/>
          <w:b/>
          <w:sz w:val="48"/>
          <w:szCs w:val="48"/>
          <w:lang w:val="en-US"/>
        </w:rPr>
        <w:t>P</w:t>
      </w:r>
      <w:r w:rsidRPr="00F24805">
        <w:rPr>
          <w:rFonts w:ascii="Century Gothic" w:hAnsi="Century Gothic"/>
          <w:b/>
          <w:sz w:val="48"/>
          <w:szCs w:val="48"/>
          <w:lang w:val="en-US"/>
        </w:rPr>
        <w:t xml:space="preserve"> 2601 </w:t>
      </w:r>
      <w:r w:rsidR="00CC503B">
        <w:rPr>
          <w:rFonts w:ascii="Century Gothic" w:hAnsi="Century Gothic"/>
          <w:b/>
          <w:sz w:val="48"/>
          <w:szCs w:val="48"/>
          <w:lang w:val="en-US"/>
        </w:rPr>
        <w:t>Purchasing Management</w:t>
      </w:r>
    </w:p>
    <w:p w:rsidR="002737B7" w:rsidRPr="002737B7" w:rsidRDefault="0061741D" w:rsidP="0061741D">
      <w:pPr>
        <w:rPr>
          <w:rFonts w:ascii="Century Gothic" w:hAnsi="Century Gothic"/>
          <w:b/>
          <w:sz w:val="40"/>
          <w:szCs w:val="40"/>
          <w:lang w:val="en-US"/>
        </w:rPr>
      </w:pPr>
      <w:r>
        <w:rPr>
          <w:rFonts w:ascii="Century Gothic" w:hAnsi="Century Gothic"/>
          <w:b/>
          <w:sz w:val="40"/>
          <w:szCs w:val="40"/>
          <w:lang w:val="en-US"/>
        </w:rPr>
        <w:t>Chapter 3</w:t>
      </w:r>
      <w:r w:rsidR="00C720CB">
        <w:rPr>
          <w:rFonts w:ascii="Century Gothic" w:hAnsi="Century Gothic"/>
          <w:b/>
          <w:sz w:val="40"/>
          <w:szCs w:val="40"/>
          <w:lang w:val="en-US"/>
        </w:rPr>
        <w:t xml:space="preserve">: </w:t>
      </w:r>
      <w:r w:rsidR="002737B7">
        <w:rPr>
          <w:rFonts w:ascii="Century Gothic" w:hAnsi="Century Gothic"/>
          <w:b/>
          <w:sz w:val="40"/>
          <w:szCs w:val="40"/>
          <w:lang w:val="en-US"/>
        </w:rPr>
        <w:t xml:space="preserve">Purchasing processes and procedures </w:t>
      </w:r>
    </w:p>
    <w:p w:rsidR="00D36AE6" w:rsidRDefault="002737B7" w:rsidP="00D36AE6">
      <w:pPr>
        <w:rPr>
          <w:rFonts w:ascii="Century Gothic" w:hAnsi="Century Gothic"/>
          <w:lang w:val="en-US"/>
        </w:rPr>
      </w:pPr>
      <w:r>
        <w:rPr>
          <w:rFonts w:ascii="Century Gothic" w:hAnsi="Century Gothic"/>
          <w:b/>
          <w:lang w:val="en-US"/>
        </w:rPr>
        <w:t xml:space="preserve">Procedures in the purchasing process </w:t>
      </w:r>
    </w:p>
    <w:p w:rsidR="002737B7" w:rsidRDefault="002737B7" w:rsidP="00D36AE6">
      <w:pPr>
        <w:rPr>
          <w:rFonts w:ascii="Century Gothic" w:hAnsi="Century Gothic"/>
          <w:lang w:val="en-US"/>
        </w:rPr>
      </w:pPr>
      <w:r>
        <w:rPr>
          <w:rFonts w:ascii="Century Gothic" w:hAnsi="Century Gothic"/>
          <w:lang w:val="en-US"/>
        </w:rPr>
        <w:t>No standard purchasing procedure is equally suitable for war businesses.</w:t>
      </w:r>
    </w:p>
    <w:p w:rsidR="002737B7" w:rsidRDefault="002737B7" w:rsidP="002737B7">
      <w:pPr>
        <w:pStyle w:val="NoSpacing"/>
        <w:rPr>
          <w:rFonts w:ascii="Century Gothic" w:hAnsi="Century Gothic"/>
          <w:lang w:val="en-US"/>
        </w:rPr>
      </w:pPr>
      <w:r w:rsidRPr="002737B7">
        <w:rPr>
          <w:rFonts w:ascii="Century Gothic" w:hAnsi="Century Gothic"/>
          <w:lang w:val="en-US"/>
        </w:rPr>
        <w:t xml:space="preserve">The following general steps are identified: </w:t>
      </w:r>
    </w:p>
    <w:p w:rsidR="002737B7" w:rsidRDefault="002737B7" w:rsidP="002737B7">
      <w:pPr>
        <w:pStyle w:val="NoSpacing"/>
        <w:rPr>
          <w:rFonts w:ascii="Century Gothic" w:hAnsi="Century Gothic"/>
          <w:lang w:val="en-US"/>
        </w:rPr>
      </w:pPr>
    </w:p>
    <w:p w:rsidR="002737B7" w:rsidRDefault="002737B7" w:rsidP="002737B7">
      <w:pPr>
        <w:pStyle w:val="NoSpacing"/>
        <w:numPr>
          <w:ilvl w:val="0"/>
          <w:numId w:val="45"/>
        </w:numPr>
        <w:rPr>
          <w:rFonts w:ascii="Century Gothic" w:hAnsi="Century Gothic"/>
          <w:lang w:val="en-US"/>
        </w:rPr>
      </w:pPr>
      <w:r>
        <w:rPr>
          <w:rFonts w:ascii="Century Gothic" w:hAnsi="Century Gothic"/>
          <w:lang w:val="en-US"/>
        </w:rPr>
        <w:t>Origin of the need</w:t>
      </w:r>
    </w:p>
    <w:p w:rsidR="002737B7" w:rsidRDefault="002737B7" w:rsidP="002737B7">
      <w:pPr>
        <w:pStyle w:val="NoSpacing"/>
        <w:numPr>
          <w:ilvl w:val="0"/>
          <w:numId w:val="45"/>
        </w:numPr>
        <w:rPr>
          <w:rFonts w:ascii="Century Gothic" w:hAnsi="Century Gothic"/>
          <w:lang w:val="en-US"/>
        </w:rPr>
      </w:pPr>
      <w:r>
        <w:rPr>
          <w:rFonts w:ascii="Century Gothic" w:hAnsi="Century Gothic"/>
          <w:lang w:val="en-US"/>
        </w:rPr>
        <w:t>Specification</w:t>
      </w:r>
    </w:p>
    <w:p w:rsidR="002737B7" w:rsidRDefault="002737B7" w:rsidP="002737B7">
      <w:pPr>
        <w:pStyle w:val="NoSpacing"/>
        <w:numPr>
          <w:ilvl w:val="0"/>
          <w:numId w:val="45"/>
        </w:numPr>
        <w:rPr>
          <w:rFonts w:ascii="Century Gothic" w:hAnsi="Century Gothic"/>
          <w:lang w:val="en-US"/>
        </w:rPr>
      </w:pPr>
      <w:r>
        <w:rPr>
          <w:rFonts w:ascii="Century Gothic" w:hAnsi="Century Gothic"/>
          <w:lang w:val="en-US"/>
        </w:rPr>
        <w:t>Source identification</w:t>
      </w:r>
    </w:p>
    <w:p w:rsidR="002737B7" w:rsidRDefault="002737B7" w:rsidP="002737B7">
      <w:pPr>
        <w:pStyle w:val="NoSpacing"/>
        <w:numPr>
          <w:ilvl w:val="0"/>
          <w:numId w:val="45"/>
        </w:numPr>
        <w:rPr>
          <w:rFonts w:ascii="Century Gothic" w:hAnsi="Century Gothic"/>
          <w:lang w:val="en-US"/>
        </w:rPr>
      </w:pPr>
      <w:r>
        <w:rPr>
          <w:rFonts w:ascii="Century Gothic" w:hAnsi="Century Gothic"/>
          <w:lang w:val="en-US"/>
        </w:rPr>
        <w:t>Selection of suppliers</w:t>
      </w:r>
    </w:p>
    <w:p w:rsidR="002737B7" w:rsidRDefault="002737B7" w:rsidP="002737B7">
      <w:pPr>
        <w:pStyle w:val="NoSpacing"/>
        <w:numPr>
          <w:ilvl w:val="0"/>
          <w:numId w:val="45"/>
        </w:numPr>
        <w:rPr>
          <w:rFonts w:ascii="Century Gothic" w:hAnsi="Century Gothic"/>
          <w:lang w:val="en-US"/>
        </w:rPr>
      </w:pPr>
      <w:r>
        <w:rPr>
          <w:rFonts w:ascii="Century Gothic" w:hAnsi="Century Gothic"/>
          <w:lang w:val="en-US"/>
        </w:rPr>
        <w:t>Bidding and negotiation</w:t>
      </w:r>
    </w:p>
    <w:p w:rsidR="002737B7" w:rsidRDefault="002737B7" w:rsidP="002737B7">
      <w:pPr>
        <w:pStyle w:val="NoSpacing"/>
        <w:numPr>
          <w:ilvl w:val="0"/>
          <w:numId w:val="45"/>
        </w:numPr>
        <w:rPr>
          <w:rFonts w:ascii="Century Gothic" w:hAnsi="Century Gothic"/>
          <w:lang w:val="en-US"/>
        </w:rPr>
      </w:pPr>
      <w:r>
        <w:rPr>
          <w:rFonts w:ascii="Century Gothic" w:hAnsi="Century Gothic"/>
          <w:lang w:val="en-US"/>
        </w:rPr>
        <w:t xml:space="preserve">Following up and expediting/contract administration </w:t>
      </w:r>
    </w:p>
    <w:p w:rsidR="002737B7" w:rsidRDefault="002737B7" w:rsidP="002737B7">
      <w:pPr>
        <w:pStyle w:val="NoSpacing"/>
        <w:numPr>
          <w:ilvl w:val="0"/>
          <w:numId w:val="45"/>
        </w:numPr>
        <w:rPr>
          <w:rFonts w:ascii="Century Gothic" w:hAnsi="Century Gothic"/>
          <w:lang w:val="en-US"/>
        </w:rPr>
      </w:pPr>
      <w:r>
        <w:rPr>
          <w:rFonts w:ascii="Century Gothic" w:hAnsi="Century Gothic"/>
          <w:lang w:val="en-US"/>
        </w:rPr>
        <w:t>Receipt, inspection and distribution</w:t>
      </w:r>
    </w:p>
    <w:p w:rsidR="002737B7" w:rsidRDefault="002737B7" w:rsidP="002737B7">
      <w:pPr>
        <w:pStyle w:val="NoSpacing"/>
        <w:numPr>
          <w:ilvl w:val="0"/>
          <w:numId w:val="45"/>
        </w:numPr>
        <w:rPr>
          <w:rFonts w:ascii="Century Gothic" w:hAnsi="Century Gothic"/>
          <w:lang w:val="en-US"/>
        </w:rPr>
      </w:pPr>
      <w:r>
        <w:rPr>
          <w:rFonts w:ascii="Century Gothic" w:hAnsi="Century Gothic"/>
          <w:lang w:val="en-US"/>
        </w:rPr>
        <w:t>Inspection of the incoming goods</w:t>
      </w:r>
    </w:p>
    <w:p w:rsidR="002737B7" w:rsidRDefault="002737B7" w:rsidP="002737B7">
      <w:pPr>
        <w:pStyle w:val="NoSpacing"/>
        <w:numPr>
          <w:ilvl w:val="0"/>
          <w:numId w:val="45"/>
        </w:numPr>
        <w:rPr>
          <w:rFonts w:ascii="Century Gothic" w:hAnsi="Century Gothic"/>
          <w:lang w:val="en-US"/>
        </w:rPr>
      </w:pPr>
      <w:r>
        <w:rPr>
          <w:rFonts w:ascii="Century Gothic" w:hAnsi="Century Gothic"/>
          <w:lang w:val="en-US"/>
        </w:rPr>
        <w:t>Handling faulty consignments and rejections</w:t>
      </w:r>
    </w:p>
    <w:p w:rsidR="002737B7" w:rsidRDefault="002737B7" w:rsidP="002737B7">
      <w:pPr>
        <w:pStyle w:val="NoSpacing"/>
        <w:numPr>
          <w:ilvl w:val="0"/>
          <w:numId w:val="45"/>
        </w:numPr>
        <w:rPr>
          <w:rFonts w:ascii="Century Gothic" w:hAnsi="Century Gothic"/>
          <w:lang w:val="en-US"/>
        </w:rPr>
      </w:pPr>
      <w:r>
        <w:rPr>
          <w:rFonts w:ascii="Century Gothic" w:hAnsi="Century Gothic"/>
          <w:lang w:val="en-US"/>
        </w:rPr>
        <w:t>Analyzing the invoice</w:t>
      </w:r>
    </w:p>
    <w:p w:rsidR="002737B7" w:rsidRDefault="002737B7" w:rsidP="002737B7">
      <w:pPr>
        <w:pStyle w:val="NoSpacing"/>
        <w:numPr>
          <w:ilvl w:val="0"/>
          <w:numId w:val="45"/>
        </w:numPr>
        <w:rPr>
          <w:rFonts w:ascii="Century Gothic" w:hAnsi="Century Gothic"/>
          <w:lang w:val="en-US"/>
        </w:rPr>
      </w:pPr>
      <w:r>
        <w:rPr>
          <w:rFonts w:ascii="Century Gothic" w:hAnsi="Century Gothic"/>
          <w:lang w:val="en-US"/>
        </w:rPr>
        <w:t>Closing the order – Payment</w:t>
      </w:r>
    </w:p>
    <w:p w:rsidR="002737B7" w:rsidRDefault="002737B7" w:rsidP="002737B7">
      <w:pPr>
        <w:pStyle w:val="NoSpacing"/>
        <w:numPr>
          <w:ilvl w:val="0"/>
          <w:numId w:val="45"/>
        </w:numPr>
        <w:rPr>
          <w:rFonts w:ascii="Century Gothic" w:hAnsi="Century Gothic"/>
          <w:lang w:val="en-US"/>
        </w:rPr>
      </w:pPr>
      <w:r>
        <w:rPr>
          <w:rFonts w:ascii="Century Gothic" w:hAnsi="Century Gothic"/>
          <w:lang w:val="en-US"/>
        </w:rPr>
        <w:t>Maintaining files and records</w:t>
      </w:r>
    </w:p>
    <w:p w:rsidR="002737B7" w:rsidRDefault="002737B7" w:rsidP="002737B7">
      <w:pPr>
        <w:pStyle w:val="NoSpacing"/>
        <w:numPr>
          <w:ilvl w:val="0"/>
          <w:numId w:val="45"/>
        </w:numPr>
        <w:rPr>
          <w:rFonts w:ascii="Century Gothic" w:hAnsi="Century Gothic"/>
          <w:lang w:val="en-US"/>
        </w:rPr>
      </w:pPr>
      <w:r>
        <w:rPr>
          <w:rFonts w:ascii="Century Gothic" w:hAnsi="Century Gothic"/>
          <w:lang w:val="en-US"/>
        </w:rPr>
        <w:t xml:space="preserve">Measuring supplier performance </w:t>
      </w:r>
    </w:p>
    <w:p w:rsidR="00893795" w:rsidRDefault="00893795" w:rsidP="00893795">
      <w:pPr>
        <w:pStyle w:val="NoSpacing"/>
        <w:rPr>
          <w:rFonts w:ascii="Century Gothic" w:hAnsi="Century Gothic"/>
          <w:lang w:val="en-US"/>
        </w:rPr>
      </w:pPr>
    </w:p>
    <w:p w:rsidR="00893795" w:rsidRDefault="00893795" w:rsidP="00893795">
      <w:pPr>
        <w:pStyle w:val="NoSpacing"/>
        <w:rPr>
          <w:rFonts w:ascii="Century Gothic" w:hAnsi="Century Gothic"/>
          <w:lang w:val="en-US"/>
        </w:rPr>
      </w:pPr>
      <w:r>
        <w:rPr>
          <w:rFonts w:ascii="Century Gothic" w:hAnsi="Century Gothic"/>
          <w:b/>
          <w:lang w:val="en-US"/>
        </w:rPr>
        <w:t xml:space="preserve">Origin of the need </w:t>
      </w:r>
    </w:p>
    <w:p w:rsidR="00893795" w:rsidRDefault="00893795" w:rsidP="00893795">
      <w:pPr>
        <w:pStyle w:val="NoSpacing"/>
        <w:rPr>
          <w:rFonts w:ascii="Century Gothic" w:hAnsi="Century Gothic"/>
          <w:lang w:val="en-US"/>
        </w:rPr>
      </w:pPr>
      <w:r>
        <w:rPr>
          <w:rFonts w:ascii="Century Gothic" w:hAnsi="Century Gothic"/>
          <w:lang w:val="en-US"/>
        </w:rPr>
        <w:t>The need for specific materials originates with the users of the goods and services.</w:t>
      </w:r>
    </w:p>
    <w:p w:rsidR="00893795" w:rsidRDefault="00893795" w:rsidP="00893795">
      <w:pPr>
        <w:pStyle w:val="NoSpacing"/>
        <w:rPr>
          <w:rFonts w:ascii="Century Gothic" w:hAnsi="Century Gothic"/>
          <w:lang w:val="en-US"/>
        </w:rPr>
      </w:pPr>
    </w:p>
    <w:p w:rsidR="00893795" w:rsidRDefault="00893795" w:rsidP="00893795">
      <w:pPr>
        <w:pStyle w:val="NoSpacing"/>
        <w:rPr>
          <w:rFonts w:ascii="Century Gothic" w:hAnsi="Century Gothic"/>
          <w:lang w:val="en-US"/>
        </w:rPr>
      </w:pPr>
      <w:r>
        <w:rPr>
          <w:rFonts w:ascii="Century Gothic" w:hAnsi="Century Gothic"/>
          <w:lang w:val="en-US"/>
        </w:rPr>
        <w:t xml:space="preserve">Need may arise for production, maintenance and cleaning materials, stationery, office or plant equipment </w:t>
      </w:r>
      <w:proofErr w:type="spellStart"/>
      <w:r>
        <w:rPr>
          <w:rFonts w:ascii="Century Gothic" w:hAnsi="Century Gothic"/>
          <w:lang w:val="en-US"/>
        </w:rPr>
        <w:t>etc</w:t>
      </w:r>
      <w:proofErr w:type="spellEnd"/>
    </w:p>
    <w:p w:rsidR="00893795" w:rsidRDefault="00893795" w:rsidP="00893795">
      <w:pPr>
        <w:pStyle w:val="NoSpacing"/>
        <w:rPr>
          <w:rFonts w:ascii="Century Gothic" w:hAnsi="Century Gothic"/>
          <w:lang w:val="en-US"/>
        </w:rPr>
      </w:pPr>
    </w:p>
    <w:p w:rsidR="00893795" w:rsidRDefault="00893795" w:rsidP="00893795">
      <w:pPr>
        <w:pStyle w:val="NoSpacing"/>
        <w:rPr>
          <w:rFonts w:ascii="Century Gothic" w:hAnsi="Century Gothic"/>
          <w:lang w:val="en-US"/>
        </w:rPr>
      </w:pPr>
      <w:r>
        <w:rPr>
          <w:rFonts w:ascii="Century Gothic" w:hAnsi="Century Gothic"/>
          <w:lang w:val="en-US"/>
        </w:rPr>
        <w:t>It is important the user functions identify the need in good time to avoid urgent orders. It is essential to create specific purchasing procedures.</w:t>
      </w:r>
    </w:p>
    <w:p w:rsidR="00893795" w:rsidRDefault="00893795" w:rsidP="00893795">
      <w:pPr>
        <w:pStyle w:val="NoSpacing"/>
        <w:rPr>
          <w:rFonts w:ascii="Century Gothic" w:hAnsi="Century Gothic"/>
          <w:lang w:val="en-US"/>
        </w:rPr>
      </w:pPr>
    </w:p>
    <w:p w:rsidR="00893795" w:rsidRDefault="00893795" w:rsidP="00893795">
      <w:pPr>
        <w:pStyle w:val="NoSpacing"/>
        <w:rPr>
          <w:rFonts w:ascii="Century Gothic" w:hAnsi="Century Gothic"/>
          <w:lang w:val="en-US"/>
        </w:rPr>
      </w:pPr>
      <w:r>
        <w:rPr>
          <w:rFonts w:ascii="Century Gothic" w:hAnsi="Century Gothic"/>
          <w:lang w:val="en-US"/>
        </w:rPr>
        <w:t>Mr. Control system of the inventory function should be designed to anticipate the production functions need for production materials and to maintain adequate levels of supplies.</w:t>
      </w:r>
    </w:p>
    <w:p w:rsidR="00893795" w:rsidRDefault="00893795" w:rsidP="00893795">
      <w:pPr>
        <w:pStyle w:val="NoSpacing"/>
        <w:rPr>
          <w:rFonts w:ascii="Century Gothic" w:hAnsi="Century Gothic"/>
          <w:lang w:val="en-US"/>
        </w:rPr>
      </w:pPr>
    </w:p>
    <w:p w:rsidR="00893795" w:rsidRDefault="00893795" w:rsidP="00893795">
      <w:pPr>
        <w:pStyle w:val="NoSpacing"/>
        <w:rPr>
          <w:rFonts w:ascii="Century Gothic" w:hAnsi="Century Gothic"/>
          <w:lang w:val="en-US"/>
        </w:rPr>
      </w:pPr>
      <w:r>
        <w:rPr>
          <w:rFonts w:ascii="Century Gothic" w:hAnsi="Century Gothic"/>
          <w:lang w:val="en-US"/>
        </w:rPr>
        <w:t>Where a materials requirement planning (MRP) system is used, the system not only provides information on the size and the specific description of the need, but also schedules the purchasing in terms of the master production schedule (MPS)</w:t>
      </w:r>
      <w:r w:rsidR="008E4FD2">
        <w:rPr>
          <w:rFonts w:ascii="Century Gothic" w:hAnsi="Century Gothic"/>
          <w:lang w:val="en-US"/>
        </w:rPr>
        <w:t>.</w:t>
      </w:r>
    </w:p>
    <w:p w:rsidR="008E4FD2" w:rsidRDefault="008E4FD2" w:rsidP="00893795">
      <w:pPr>
        <w:pStyle w:val="NoSpacing"/>
        <w:rPr>
          <w:rFonts w:ascii="Century Gothic" w:hAnsi="Century Gothic"/>
          <w:lang w:val="en-US"/>
        </w:rPr>
      </w:pPr>
    </w:p>
    <w:p w:rsidR="008E4FD2" w:rsidRPr="0069241C" w:rsidRDefault="008E4FD2" w:rsidP="00893795">
      <w:pPr>
        <w:pStyle w:val="NoSpacing"/>
        <w:rPr>
          <w:rFonts w:ascii="Century Gothic" w:hAnsi="Century Gothic"/>
          <w:b/>
          <w:lang w:val="en-US"/>
        </w:rPr>
      </w:pPr>
      <w:r w:rsidRPr="0069241C">
        <w:rPr>
          <w:rFonts w:ascii="Century Gothic" w:hAnsi="Century Gothic"/>
          <w:b/>
          <w:lang w:val="en-US"/>
        </w:rPr>
        <w:t xml:space="preserve">Description or specifications </w:t>
      </w:r>
    </w:p>
    <w:p w:rsidR="008E4FD2" w:rsidRPr="0069241C" w:rsidRDefault="00982119" w:rsidP="00893795">
      <w:pPr>
        <w:pStyle w:val="NoSpacing"/>
        <w:rPr>
          <w:rFonts w:ascii="Century Gothic" w:hAnsi="Century Gothic"/>
          <w:lang w:val="en-US"/>
        </w:rPr>
      </w:pPr>
      <w:r w:rsidRPr="0069241C">
        <w:rPr>
          <w:rFonts w:ascii="Century Gothic" w:hAnsi="Century Gothic"/>
          <w:lang w:val="en-US"/>
        </w:rPr>
        <w:t>The materials, components and services needed by the user function is communicated to the purchasing function by means of one of the following documents.</w:t>
      </w:r>
    </w:p>
    <w:p w:rsidR="002737B7" w:rsidRPr="0069241C" w:rsidRDefault="002737B7" w:rsidP="002737B7">
      <w:pPr>
        <w:pStyle w:val="NoSpacing"/>
        <w:rPr>
          <w:rFonts w:ascii="Century Gothic" w:hAnsi="Century Gothic"/>
          <w:lang w:val="en-US"/>
        </w:rPr>
      </w:pPr>
    </w:p>
    <w:p w:rsidR="00170F60" w:rsidRDefault="0069241C" w:rsidP="0069241C">
      <w:pPr>
        <w:pStyle w:val="NoSpacing"/>
        <w:numPr>
          <w:ilvl w:val="0"/>
          <w:numId w:val="46"/>
        </w:numPr>
        <w:rPr>
          <w:rFonts w:ascii="Century Gothic" w:hAnsi="Century Gothic"/>
          <w:lang w:val="en-US"/>
        </w:rPr>
      </w:pPr>
      <w:r w:rsidRPr="0069241C">
        <w:rPr>
          <w:rFonts w:ascii="Century Gothic" w:hAnsi="Century Gothic"/>
          <w:lang w:val="en-US"/>
        </w:rPr>
        <w:t xml:space="preserve">Purchasing requisitions </w:t>
      </w:r>
      <w:r w:rsidR="00170F60">
        <w:rPr>
          <w:rFonts w:ascii="Century Gothic" w:hAnsi="Century Gothic"/>
          <w:lang w:val="en-US"/>
        </w:rPr>
        <w:t>–</w:t>
      </w:r>
      <w:r w:rsidRPr="0069241C">
        <w:rPr>
          <w:rFonts w:ascii="Century Gothic" w:hAnsi="Century Gothic"/>
          <w:lang w:val="en-US"/>
        </w:rPr>
        <w:t xml:space="preserve"> </w:t>
      </w:r>
      <w:r w:rsidR="00170F60">
        <w:rPr>
          <w:rFonts w:ascii="Century Gothic" w:hAnsi="Century Gothic"/>
          <w:lang w:val="en-US"/>
        </w:rPr>
        <w:t xml:space="preserve">Office Equipment, stationery and protective clothing </w:t>
      </w:r>
      <w:proofErr w:type="spellStart"/>
      <w:r w:rsidR="00170F60">
        <w:rPr>
          <w:rFonts w:ascii="Century Gothic" w:hAnsi="Century Gothic"/>
          <w:lang w:val="en-US"/>
        </w:rPr>
        <w:t>etc</w:t>
      </w:r>
      <w:proofErr w:type="spellEnd"/>
    </w:p>
    <w:p w:rsidR="00982119" w:rsidRDefault="00170F60" w:rsidP="0069241C">
      <w:pPr>
        <w:pStyle w:val="NoSpacing"/>
        <w:numPr>
          <w:ilvl w:val="0"/>
          <w:numId w:val="46"/>
        </w:numPr>
        <w:rPr>
          <w:rFonts w:ascii="Century Gothic" w:hAnsi="Century Gothic"/>
          <w:lang w:val="en-US"/>
        </w:rPr>
      </w:pPr>
      <w:r>
        <w:rPr>
          <w:rFonts w:ascii="Century Gothic" w:hAnsi="Century Gothic"/>
          <w:lang w:val="en-US"/>
        </w:rPr>
        <w:t xml:space="preserve">Travelling requisitions  - repeated purchasing of standard inventory requirements </w:t>
      </w:r>
    </w:p>
    <w:p w:rsidR="00170F60" w:rsidRDefault="00170F60" w:rsidP="0069241C">
      <w:pPr>
        <w:pStyle w:val="NoSpacing"/>
        <w:numPr>
          <w:ilvl w:val="0"/>
          <w:numId w:val="46"/>
        </w:numPr>
        <w:rPr>
          <w:rFonts w:ascii="Century Gothic" w:hAnsi="Century Gothic"/>
          <w:lang w:val="en-US"/>
        </w:rPr>
      </w:pPr>
      <w:r>
        <w:rPr>
          <w:rFonts w:ascii="Century Gothic" w:hAnsi="Century Gothic"/>
          <w:lang w:val="en-US"/>
        </w:rPr>
        <w:t xml:space="preserve">Materials list – material requirements related to a particular production run or product group </w:t>
      </w:r>
    </w:p>
    <w:p w:rsidR="00816F1F" w:rsidRDefault="00170F60" w:rsidP="0069241C">
      <w:pPr>
        <w:pStyle w:val="NoSpacing"/>
        <w:numPr>
          <w:ilvl w:val="0"/>
          <w:numId w:val="46"/>
        </w:numPr>
        <w:rPr>
          <w:rFonts w:ascii="Century Gothic" w:hAnsi="Century Gothic"/>
          <w:lang w:val="en-US"/>
        </w:rPr>
      </w:pPr>
      <w:proofErr w:type="spellStart"/>
      <w:r>
        <w:rPr>
          <w:rFonts w:ascii="Century Gothic" w:hAnsi="Century Gothic"/>
          <w:lang w:val="en-US"/>
        </w:rPr>
        <w:t>Kanbans</w:t>
      </w:r>
      <w:proofErr w:type="spellEnd"/>
      <w:r>
        <w:rPr>
          <w:rFonts w:ascii="Century Gothic" w:hAnsi="Century Gothic"/>
          <w:lang w:val="en-US"/>
        </w:rPr>
        <w:t xml:space="preserve"> – information cards forming part of the JIT system. Provide a clear description and specification of the </w:t>
      </w:r>
      <w:proofErr w:type="gramStart"/>
      <w:r>
        <w:rPr>
          <w:rFonts w:ascii="Century Gothic" w:hAnsi="Century Gothic"/>
          <w:lang w:val="en-US"/>
        </w:rPr>
        <w:t>firms</w:t>
      </w:r>
      <w:proofErr w:type="gramEnd"/>
      <w:r>
        <w:rPr>
          <w:rFonts w:ascii="Century Gothic" w:hAnsi="Century Gothic"/>
          <w:lang w:val="en-US"/>
        </w:rPr>
        <w:t xml:space="preserve"> specific needs.</w:t>
      </w:r>
    </w:p>
    <w:p w:rsidR="00816F1F" w:rsidRDefault="00816F1F" w:rsidP="00816F1F">
      <w:pPr>
        <w:pStyle w:val="NoSpacing"/>
        <w:rPr>
          <w:rFonts w:ascii="Century Gothic" w:hAnsi="Century Gothic"/>
          <w:lang w:val="en-US"/>
        </w:rPr>
      </w:pPr>
    </w:p>
    <w:p w:rsidR="00816F1F" w:rsidRDefault="00816F1F" w:rsidP="00816F1F">
      <w:pPr>
        <w:pStyle w:val="NoSpacing"/>
        <w:rPr>
          <w:rFonts w:ascii="Century Gothic" w:hAnsi="Century Gothic"/>
          <w:lang w:val="en-US"/>
        </w:rPr>
      </w:pPr>
      <w:r>
        <w:rPr>
          <w:rFonts w:ascii="Century Gothic" w:hAnsi="Century Gothic"/>
          <w:lang w:val="en-US"/>
        </w:rPr>
        <w:t>It is the responsibility of both the buyer and the user to ensure that the description meet the standards.</w:t>
      </w:r>
    </w:p>
    <w:p w:rsidR="00816F1F" w:rsidRDefault="00816F1F" w:rsidP="00816F1F">
      <w:pPr>
        <w:pStyle w:val="NoSpacing"/>
        <w:rPr>
          <w:rFonts w:ascii="Century Gothic" w:hAnsi="Century Gothic"/>
          <w:lang w:val="en-US"/>
        </w:rPr>
      </w:pPr>
    </w:p>
    <w:p w:rsidR="00816F1F" w:rsidRDefault="00816F1F" w:rsidP="00816F1F">
      <w:pPr>
        <w:pStyle w:val="NoSpacing"/>
        <w:rPr>
          <w:rFonts w:ascii="Century Gothic" w:hAnsi="Century Gothic"/>
          <w:lang w:val="en-US"/>
        </w:rPr>
      </w:pPr>
      <w:r>
        <w:rPr>
          <w:rFonts w:ascii="Century Gothic" w:hAnsi="Century Gothic"/>
          <w:lang w:val="en-US"/>
        </w:rPr>
        <w:t xml:space="preserve">Is the </w:t>
      </w:r>
      <w:proofErr w:type="gramStart"/>
      <w:r>
        <w:rPr>
          <w:rFonts w:ascii="Century Gothic" w:hAnsi="Century Gothic"/>
          <w:lang w:val="en-US"/>
        </w:rPr>
        <w:t>buyers</w:t>
      </w:r>
      <w:proofErr w:type="gramEnd"/>
      <w:r>
        <w:rPr>
          <w:rFonts w:ascii="Century Gothic" w:hAnsi="Century Gothic"/>
          <w:lang w:val="en-US"/>
        </w:rPr>
        <w:t xml:space="preserve"> prerogative to question specifications on purchasing requisitions, travelling requisitions and materials lists. It’s important t</w:t>
      </w:r>
      <w:r w:rsidR="00390B78">
        <w:rPr>
          <w:rFonts w:ascii="Century Gothic" w:hAnsi="Century Gothic"/>
          <w:lang w:val="en-US"/>
        </w:rPr>
        <w:t>hat buyers do not alter obscure</w:t>
      </w:r>
      <w:r>
        <w:rPr>
          <w:rFonts w:ascii="Century Gothic" w:hAnsi="Century Gothic"/>
          <w:lang w:val="en-US"/>
        </w:rPr>
        <w:t>, superficial or incomplete specifications without consulting the user.</w:t>
      </w:r>
    </w:p>
    <w:p w:rsidR="00816F1F" w:rsidRDefault="00816F1F" w:rsidP="00816F1F">
      <w:pPr>
        <w:pStyle w:val="NoSpacing"/>
        <w:rPr>
          <w:rFonts w:ascii="Century Gothic" w:hAnsi="Century Gothic"/>
          <w:lang w:val="en-US"/>
        </w:rPr>
      </w:pPr>
    </w:p>
    <w:p w:rsidR="00170F60" w:rsidRDefault="00816F1F" w:rsidP="00816F1F">
      <w:pPr>
        <w:pStyle w:val="NoSpacing"/>
        <w:rPr>
          <w:rFonts w:ascii="Century Gothic" w:hAnsi="Century Gothic"/>
          <w:lang w:val="en-US"/>
        </w:rPr>
      </w:pPr>
      <w:r>
        <w:rPr>
          <w:rFonts w:ascii="Century Gothic" w:hAnsi="Century Gothic"/>
          <w:lang w:val="en-US"/>
        </w:rPr>
        <w:t xml:space="preserve">Alterations to requisitions must be authorized. </w:t>
      </w:r>
      <w:r w:rsidR="00170F60">
        <w:rPr>
          <w:rFonts w:ascii="Century Gothic" w:hAnsi="Century Gothic"/>
          <w:lang w:val="en-US"/>
        </w:rPr>
        <w:t xml:space="preserve"> </w:t>
      </w:r>
    </w:p>
    <w:p w:rsidR="00390B78" w:rsidRDefault="00390B78" w:rsidP="00816F1F">
      <w:pPr>
        <w:pStyle w:val="NoSpacing"/>
        <w:rPr>
          <w:rFonts w:ascii="Century Gothic" w:hAnsi="Century Gothic"/>
          <w:lang w:val="en-US"/>
        </w:rPr>
      </w:pPr>
    </w:p>
    <w:p w:rsidR="00821D1D" w:rsidRDefault="00821D1D" w:rsidP="00816F1F">
      <w:pPr>
        <w:pStyle w:val="NoSpacing"/>
        <w:rPr>
          <w:rFonts w:ascii="Century Gothic" w:hAnsi="Century Gothic"/>
          <w:lang w:val="en-US"/>
        </w:rPr>
      </w:pPr>
    </w:p>
    <w:p w:rsidR="00821D1D" w:rsidRDefault="00821D1D" w:rsidP="00816F1F">
      <w:pPr>
        <w:pStyle w:val="NoSpacing"/>
        <w:rPr>
          <w:rFonts w:ascii="Century Gothic" w:hAnsi="Century Gothic"/>
          <w:lang w:val="en-US"/>
        </w:rPr>
      </w:pPr>
    </w:p>
    <w:p w:rsidR="00821D1D" w:rsidRDefault="00821D1D" w:rsidP="00816F1F">
      <w:pPr>
        <w:pStyle w:val="NoSpacing"/>
        <w:rPr>
          <w:rFonts w:ascii="Century Gothic" w:hAnsi="Century Gothic"/>
          <w:lang w:val="en-US"/>
        </w:rPr>
      </w:pPr>
    </w:p>
    <w:p w:rsidR="00821D1D" w:rsidRDefault="00821D1D" w:rsidP="00816F1F">
      <w:pPr>
        <w:pStyle w:val="NoSpacing"/>
        <w:rPr>
          <w:rFonts w:ascii="Century Gothic" w:hAnsi="Century Gothic"/>
          <w:lang w:val="en-US"/>
        </w:rPr>
      </w:pPr>
      <w:r>
        <w:rPr>
          <w:rFonts w:ascii="Century Gothic" w:hAnsi="Century Gothic"/>
          <w:b/>
          <w:lang w:val="en-US"/>
        </w:rPr>
        <w:lastRenderedPageBreak/>
        <w:t xml:space="preserve">Supply source identification </w:t>
      </w:r>
    </w:p>
    <w:p w:rsidR="00821D1D" w:rsidRDefault="00B17878" w:rsidP="00816F1F">
      <w:pPr>
        <w:pStyle w:val="NoSpacing"/>
        <w:rPr>
          <w:rFonts w:ascii="Century Gothic" w:hAnsi="Century Gothic"/>
          <w:lang w:val="en-US"/>
        </w:rPr>
      </w:pPr>
      <w:r>
        <w:rPr>
          <w:rFonts w:ascii="Century Gothic" w:hAnsi="Century Gothic"/>
          <w:lang w:val="en-US"/>
        </w:rPr>
        <w:t>One of the activities of the purchasing process to which IT has contributed is the purchasing function.</w:t>
      </w:r>
    </w:p>
    <w:p w:rsidR="00B17878" w:rsidRDefault="00B17878" w:rsidP="00816F1F">
      <w:pPr>
        <w:pStyle w:val="NoSpacing"/>
        <w:rPr>
          <w:rFonts w:ascii="Century Gothic" w:hAnsi="Century Gothic"/>
          <w:lang w:val="en-US"/>
        </w:rPr>
      </w:pPr>
    </w:p>
    <w:p w:rsidR="00821D1D" w:rsidRDefault="00B17878" w:rsidP="00816F1F">
      <w:pPr>
        <w:pStyle w:val="NoSpacing"/>
        <w:rPr>
          <w:rFonts w:ascii="Century Gothic" w:hAnsi="Century Gothic"/>
          <w:b/>
          <w:lang w:val="en-US"/>
        </w:rPr>
      </w:pPr>
      <w:r>
        <w:rPr>
          <w:rFonts w:ascii="Century Gothic" w:hAnsi="Century Gothic"/>
          <w:lang w:val="en-US"/>
        </w:rPr>
        <w:t xml:space="preserve">IT innovation e.g. </w:t>
      </w:r>
      <w:proofErr w:type="spellStart"/>
      <w:r>
        <w:rPr>
          <w:rFonts w:ascii="Century Gothic" w:hAnsi="Century Gothic"/>
          <w:lang w:val="en-US"/>
        </w:rPr>
        <w:t>eprocurement</w:t>
      </w:r>
      <w:proofErr w:type="spellEnd"/>
      <w:r>
        <w:rPr>
          <w:rFonts w:ascii="Century Gothic" w:hAnsi="Century Gothic"/>
          <w:lang w:val="en-US"/>
        </w:rPr>
        <w:t>, electronic data interchange, electronic catalogues are of great value in identifying potential suppliers.</w:t>
      </w:r>
    </w:p>
    <w:p w:rsidR="00821D1D" w:rsidRDefault="00821D1D" w:rsidP="00816F1F">
      <w:pPr>
        <w:pStyle w:val="NoSpacing"/>
        <w:rPr>
          <w:rFonts w:ascii="Century Gothic" w:hAnsi="Century Gothic"/>
          <w:b/>
          <w:lang w:val="en-US"/>
        </w:rPr>
      </w:pPr>
    </w:p>
    <w:p w:rsidR="00732766" w:rsidRDefault="00732766" w:rsidP="00816F1F">
      <w:pPr>
        <w:pStyle w:val="NoSpacing"/>
        <w:rPr>
          <w:rFonts w:ascii="Century Gothic" w:hAnsi="Century Gothic"/>
          <w:lang w:val="en-US"/>
        </w:rPr>
      </w:pPr>
      <w:r>
        <w:rPr>
          <w:rFonts w:ascii="Century Gothic" w:hAnsi="Century Gothic"/>
          <w:b/>
          <w:lang w:val="en-US"/>
        </w:rPr>
        <w:t xml:space="preserve">Selection of suppliers </w:t>
      </w:r>
    </w:p>
    <w:p w:rsidR="003F7966" w:rsidRDefault="00732766" w:rsidP="00816F1F">
      <w:pPr>
        <w:pStyle w:val="NoSpacing"/>
        <w:rPr>
          <w:rFonts w:ascii="Century Gothic" w:hAnsi="Century Gothic"/>
          <w:lang w:val="en-US"/>
        </w:rPr>
      </w:pPr>
      <w:r>
        <w:rPr>
          <w:rFonts w:ascii="Century Gothic" w:hAnsi="Century Gothic"/>
          <w:lang w:val="en-US"/>
        </w:rPr>
        <w:t>When standard products are to be purchased in relatively small quantities the usual procedure is to use the supplier recommended on the requisition.</w:t>
      </w:r>
    </w:p>
    <w:p w:rsidR="003F7966" w:rsidRDefault="003F7966" w:rsidP="00816F1F">
      <w:pPr>
        <w:pStyle w:val="NoSpacing"/>
        <w:rPr>
          <w:rFonts w:ascii="Century Gothic" w:hAnsi="Century Gothic"/>
          <w:lang w:val="en-US"/>
        </w:rPr>
      </w:pPr>
    </w:p>
    <w:p w:rsidR="007D1706" w:rsidRDefault="003F7966" w:rsidP="00816F1F">
      <w:pPr>
        <w:pStyle w:val="NoSpacing"/>
        <w:rPr>
          <w:rFonts w:ascii="Century Gothic" w:hAnsi="Century Gothic"/>
          <w:lang w:val="en-US"/>
        </w:rPr>
      </w:pPr>
      <w:r>
        <w:rPr>
          <w:rFonts w:ascii="Century Gothic" w:hAnsi="Century Gothic"/>
          <w:lang w:val="en-US"/>
        </w:rPr>
        <w:t>In the case of travelling requisitions, the names of three or four suppliers are usually required. An open order contract will have often been negotiated with the suppliers. Depending on the terms of the contract the buyer will likely select the supplier with the shortest lead time as prices will have been fixed by the open order agreement.</w:t>
      </w:r>
    </w:p>
    <w:p w:rsidR="007D1706" w:rsidRDefault="007D1706" w:rsidP="00816F1F">
      <w:pPr>
        <w:pStyle w:val="NoSpacing"/>
        <w:rPr>
          <w:rFonts w:ascii="Century Gothic" w:hAnsi="Century Gothic"/>
          <w:lang w:val="en-US"/>
        </w:rPr>
      </w:pPr>
    </w:p>
    <w:p w:rsidR="00732766" w:rsidRPr="00732766" w:rsidRDefault="007D1706" w:rsidP="00816F1F">
      <w:pPr>
        <w:pStyle w:val="NoSpacing"/>
        <w:rPr>
          <w:rFonts w:ascii="Century Gothic" w:hAnsi="Century Gothic"/>
          <w:lang w:val="en-US"/>
        </w:rPr>
      </w:pPr>
      <w:r>
        <w:rPr>
          <w:rFonts w:ascii="Century Gothic" w:hAnsi="Century Gothic"/>
          <w:lang w:val="en-US"/>
        </w:rPr>
        <w:t xml:space="preserve">Purchasing highly specialized equipment – written quotations must be submitted with requisitions </w:t>
      </w:r>
      <w:r w:rsidR="003F7966">
        <w:rPr>
          <w:rFonts w:ascii="Century Gothic" w:hAnsi="Century Gothic"/>
          <w:lang w:val="en-US"/>
        </w:rPr>
        <w:t xml:space="preserve"> </w:t>
      </w:r>
    </w:p>
    <w:p w:rsidR="00732766" w:rsidRDefault="00732766" w:rsidP="00816F1F">
      <w:pPr>
        <w:pStyle w:val="NoSpacing"/>
        <w:rPr>
          <w:rFonts w:ascii="Century Gothic" w:hAnsi="Century Gothic"/>
          <w:b/>
          <w:lang w:val="en-US"/>
        </w:rPr>
      </w:pPr>
    </w:p>
    <w:p w:rsidR="00390B78" w:rsidRDefault="00221FAD" w:rsidP="00816F1F">
      <w:pPr>
        <w:pStyle w:val="NoSpacing"/>
        <w:rPr>
          <w:rFonts w:ascii="Century Gothic" w:hAnsi="Century Gothic"/>
          <w:b/>
          <w:lang w:val="en-US"/>
        </w:rPr>
      </w:pPr>
      <w:r>
        <w:rPr>
          <w:rFonts w:ascii="Century Gothic" w:hAnsi="Century Gothic"/>
          <w:b/>
          <w:lang w:val="en-US"/>
        </w:rPr>
        <w:t>Bidding and negotiation</w:t>
      </w:r>
    </w:p>
    <w:p w:rsidR="00221FAD" w:rsidRDefault="00821D1D" w:rsidP="00816F1F">
      <w:pPr>
        <w:pStyle w:val="NoSpacing"/>
        <w:rPr>
          <w:rFonts w:ascii="Century Gothic" w:hAnsi="Century Gothic"/>
          <w:lang w:val="en-US"/>
        </w:rPr>
      </w:pPr>
      <w:r>
        <w:rPr>
          <w:rFonts w:ascii="Century Gothic" w:hAnsi="Century Gothic"/>
          <w:lang w:val="en-US"/>
        </w:rPr>
        <w:t xml:space="preserve">Business is reserve the right to negotiate after the bidding procedure has been completed.  </w:t>
      </w:r>
    </w:p>
    <w:p w:rsidR="00821D1D" w:rsidRDefault="00821D1D" w:rsidP="00816F1F">
      <w:pPr>
        <w:pStyle w:val="NoSpacing"/>
        <w:rPr>
          <w:rFonts w:ascii="Century Gothic" w:hAnsi="Century Gothic"/>
          <w:lang w:val="en-US"/>
        </w:rPr>
      </w:pPr>
    </w:p>
    <w:p w:rsidR="00821D1D" w:rsidRDefault="00821D1D" w:rsidP="00816F1F">
      <w:pPr>
        <w:pStyle w:val="NoSpacing"/>
        <w:rPr>
          <w:rFonts w:ascii="Century Gothic" w:hAnsi="Century Gothic"/>
          <w:lang w:val="en-US"/>
        </w:rPr>
      </w:pPr>
      <w:r>
        <w:rPr>
          <w:rFonts w:ascii="Century Gothic" w:hAnsi="Century Gothic"/>
          <w:lang w:val="en-US"/>
        </w:rPr>
        <w:t>The bidding process does not necessarily identify the actual supplier to whom the contract will be awarded – a frowned</w:t>
      </w:r>
      <w:r w:rsidR="00B328E9">
        <w:rPr>
          <w:rFonts w:ascii="Century Gothic" w:hAnsi="Century Gothic"/>
          <w:lang w:val="en-US"/>
        </w:rPr>
        <w:t xml:space="preserve"> upon activity.</w:t>
      </w:r>
    </w:p>
    <w:p w:rsidR="00B328E9" w:rsidRDefault="00B328E9" w:rsidP="00816F1F">
      <w:pPr>
        <w:pStyle w:val="NoSpacing"/>
        <w:rPr>
          <w:rFonts w:ascii="Century Gothic" w:hAnsi="Century Gothic"/>
          <w:lang w:val="en-US"/>
        </w:rPr>
      </w:pPr>
    </w:p>
    <w:p w:rsidR="00B328E9" w:rsidRDefault="00B328E9" w:rsidP="00816F1F">
      <w:pPr>
        <w:pStyle w:val="NoSpacing"/>
        <w:rPr>
          <w:rFonts w:ascii="Century Gothic" w:hAnsi="Century Gothic"/>
          <w:lang w:val="en-US"/>
        </w:rPr>
      </w:pPr>
      <w:r>
        <w:rPr>
          <w:rFonts w:ascii="Century Gothic" w:hAnsi="Century Gothic"/>
          <w:b/>
          <w:lang w:val="en-US"/>
        </w:rPr>
        <w:t xml:space="preserve">Placing the order/concluding the contract </w:t>
      </w:r>
    </w:p>
    <w:p w:rsidR="00B328E9" w:rsidRDefault="00B328E9" w:rsidP="00816F1F">
      <w:pPr>
        <w:pStyle w:val="NoSpacing"/>
        <w:rPr>
          <w:rFonts w:ascii="Century Gothic" w:hAnsi="Century Gothic"/>
          <w:lang w:val="en-US"/>
        </w:rPr>
      </w:pPr>
      <w:r>
        <w:rPr>
          <w:rFonts w:ascii="Century Gothic" w:hAnsi="Century Gothic"/>
          <w:lang w:val="en-US"/>
        </w:rPr>
        <w:t>Issuing an official order for the supply of goods and services is a legally binding step.</w:t>
      </w:r>
    </w:p>
    <w:p w:rsidR="00B328E9" w:rsidRDefault="00B328E9" w:rsidP="00816F1F">
      <w:pPr>
        <w:pStyle w:val="NoSpacing"/>
        <w:rPr>
          <w:rFonts w:ascii="Century Gothic" w:hAnsi="Century Gothic"/>
          <w:lang w:val="en-US"/>
        </w:rPr>
      </w:pPr>
    </w:p>
    <w:p w:rsidR="00B328E9" w:rsidRDefault="00B328E9" w:rsidP="00816F1F">
      <w:pPr>
        <w:pStyle w:val="NoSpacing"/>
        <w:rPr>
          <w:rFonts w:ascii="Century Gothic" w:hAnsi="Century Gothic"/>
          <w:lang w:val="en-US"/>
        </w:rPr>
      </w:pPr>
      <w:r>
        <w:rPr>
          <w:rFonts w:ascii="Century Gothic" w:hAnsi="Century Gothic"/>
          <w:lang w:val="en-US"/>
        </w:rPr>
        <w:t xml:space="preserve">Essential that the authority and responsibility for placing orders are vested in only </w:t>
      </w:r>
      <w:r w:rsidR="00014F1C">
        <w:rPr>
          <w:rFonts w:ascii="Century Gothic" w:hAnsi="Century Gothic"/>
          <w:lang w:val="en-US"/>
        </w:rPr>
        <w:t xml:space="preserve">the purchasing </w:t>
      </w:r>
      <w:r>
        <w:rPr>
          <w:rFonts w:ascii="Century Gothic" w:hAnsi="Century Gothic"/>
          <w:lang w:val="en-US"/>
        </w:rPr>
        <w:t xml:space="preserve">function. </w:t>
      </w:r>
    </w:p>
    <w:p w:rsidR="00014F1C" w:rsidRDefault="00014F1C" w:rsidP="00816F1F">
      <w:pPr>
        <w:pStyle w:val="NoSpacing"/>
        <w:rPr>
          <w:rFonts w:ascii="Century Gothic" w:hAnsi="Century Gothic"/>
          <w:lang w:val="en-US"/>
        </w:rPr>
      </w:pPr>
    </w:p>
    <w:p w:rsidR="00014F1C" w:rsidRDefault="00014F1C" w:rsidP="00816F1F">
      <w:pPr>
        <w:pStyle w:val="NoSpacing"/>
        <w:rPr>
          <w:rFonts w:ascii="Century Gothic" w:hAnsi="Century Gothic"/>
          <w:lang w:val="en-US"/>
        </w:rPr>
      </w:pPr>
      <w:r>
        <w:rPr>
          <w:rFonts w:ascii="Century Gothic" w:hAnsi="Century Gothic"/>
          <w:lang w:val="en-US"/>
        </w:rPr>
        <w:t xml:space="preserve">All orders are subject to the terms and conditions printed on the reverse side of an official order, except in exceptional circumstances. </w:t>
      </w:r>
    </w:p>
    <w:p w:rsidR="00014F1C" w:rsidRDefault="00014F1C" w:rsidP="00816F1F">
      <w:pPr>
        <w:pStyle w:val="NoSpacing"/>
        <w:rPr>
          <w:rFonts w:ascii="Century Gothic" w:hAnsi="Century Gothic"/>
          <w:lang w:val="en-US"/>
        </w:rPr>
      </w:pPr>
    </w:p>
    <w:p w:rsidR="00014F1C" w:rsidRDefault="00014F1C" w:rsidP="00816F1F">
      <w:pPr>
        <w:pStyle w:val="NoSpacing"/>
        <w:rPr>
          <w:rFonts w:ascii="Century Gothic" w:hAnsi="Century Gothic"/>
          <w:lang w:val="en-US"/>
        </w:rPr>
      </w:pPr>
      <w:r>
        <w:rPr>
          <w:rFonts w:ascii="Century Gothic" w:hAnsi="Century Gothic"/>
          <w:lang w:val="en-US"/>
        </w:rPr>
        <w:t xml:space="preserve">The order form is the source document for a whole series of activities to been performed after the order has been placed. Several copies of the order are made and distributed to the following actions or groups: </w:t>
      </w:r>
    </w:p>
    <w:p w:rsidR="00014F1C" w:rsidRDefault="00014F1C" w:rsidP="00816F1F">
      <w:pPr>
        <w:pStyle w:val="NoSpacing"/>
        <w:rPr>
          <w:rFonts w:ascii="Century Gothic" w:hAnsi="Century Gothic"/>
          <w:lang w:val="en-US"/>
        </w:rPr>
      </w:pPr>
    </w:p>
    <w:p w:rsidR="00014F1C" w:rsidRDefault="00014F1C" w:rsidP="00014F1C">
      <w:pPr>
        <w:pStyle w:val="NoSpacing"/>
        <w:numPr>
          <w:ilvl w:val="0"/>
          <w:numId w:val="47"/>
        </w:numPr>
        <w:rPr>
          <w:rFonts w:ascii="Century Gothic" w:hAnsi="Century Gothic"/>
          <w:lang w:val="en-US"/>
        </w:rPr>
      </w:pPr>
      <w:r>
        <w:rPr>
          <w:rFonts w:ascii="Century Gothic" w:hAnsi="Century Gothic"/>
          <w:lang w:val="en-US"/>
        </w:rPr>
        <w:t>Supply receives the original order.</w:t>
      </w:r>
    </w:p>
    <w:p w:rsidR="00014F1C" w:rsidRDefault="00014F1C" w:rsidP="00014F1C">
      <w:pPr>
        <w:pStyle w:val="NoSpacing"/>
        <w:numPr>
          <w:ilvl w:val="0"/>
          <w:numId w:val="47"/>
        </w:numPr>
        <w:rPr>
          <w:rFonts w:ascii="Century Gothic" w:hAnsi="Century Gothic"/>
          <w:lang w:val="en-US"/>
        </w:rPr>
      </w:pPr>
      <w:r>
        <w:rPr>
          <w:rFonts w:ascii="Century Gothic" w:hAnsi="Century Gothic"/>
          <w:lang w:val="en-US"/>
        </w:rPr>
        <w:t xml:space="preserve">Financial function receives a copy for verifying the invoice for payment. </w:t>
      </w:r>
    </w:p>
    <w:p w:rsidR="00014F1C" w:rsidRDefault="00014F1C" w:rsidP="00014F1C">
      <w:pPr>
        <w:pStyle w:val="NoSpacing"/>
        <w:numPr>
          <w:ilvl w:val="0"/>
          <w:numId w:val="47"/>
        </w:numPr>
        <w:rPr>
          <w:rFonts w:ascii="Century Gothic" w:hAnsi="Century Gothic"/>
          <w:lang w:val="en-US"/>
        </w:rPr>
      </w:pPr>
      <w:r>
        <w:rPr>
          <w:rFonts w:ascii="Century Gothic" w:hAnsi="Century Gothic"/>
          <w:lang w:val="en-US"/>
        </w:rPr>
        <w:t xml:space="preserve">Receiving function receives a copy notifying it to expect a delivery. </w:t>
      </w:r>
    </w:p>
    <w:p w:rsidR="00014F1C" w:rsidRDefault="00014F1C" w:rsidP="00014F1C">
      <w:pPr>
        <w:pStyle w:val="NoSpacing"/>
        <w:numPr>
          <w:ilvl w:val="0"/>
          <w:numId w:val="47"/>
        </w:numPr>
        <w:rPr>
          <w:rFonts w:ascii="Century Gothic" w:hAnsi="Century Gothic"/>
          <w:lang w:val="en-US"/>
        </w:rPr>
      </w:pPr>
      <w:r>
        <w:rPr>
          <w:rFonts w:ascii="Century Gothic" w:hAnsi="Century Gothic"/>
          <w:lang w:val="en-US"/>
        </w:rPr>
        <w:t xml:space="preserve">The inspection function receives a copy with detailed information on the specifications, enabling it to plan the inspection task </w:t>
      </w:r>
    </w:p>
    <w:p w:rsidR="009469F5" w:rsidRDefault="00014F1C" w:rsidP="00014F1C">
      <w:pPr>
        <w:pStyle w:val="NoSpacing"/>
        <w:numPr>
          <w:ilvl w:val="0"/>
          <w:numId w:val="47"/>
        </w:numPr>
        <w:rPr>
          <w:rFonts w:ascii="Century Gothic" w:hAnsi="Century Gothic"/>
          <w:lang w:val="en-US"/>
        </w:rPr>
      </w:pPr>
      <w:r>
        <w:rPr>
          <w:rFonts w:ascii="Century Gothic" w:hAnsi="Century Gothic"/>
          <w:lang w:val="en-US"/>
        </w:rPr>
        <w:t>Purchasing function keeps a copy for follow up and expediting as a control measure</w:t>
      </w:r>
    </w:p>
    <w:p w:rsidR="00AC1465" w:rsidRDefault="009469F5" w:rsidP="00014F1C">
      <w:pPr>
        <w:pStyle w:val="NoSpacing"/>
        <w:numPr>
          <w:ilvl w:val="0"/>
          <w:numId w:val="47"/>
        </w:numPr>
        <w:rPr>
          <w:rFonts w:ascii="Century Gothic" w:hAnsi="Century Gothic"/>
          <w:lang w:val="en-US"/>
        </w:rPr>
      </w:pPr>
      <w:r>
        <w:rPr>
          <w:rFonts w:ascii="Century Gothic" w:hAnsi="Century Gothic"/>
          <w:lang w:val="en-US"/>
        </w:rPr>
        <w:t>The last copy stays in the order book as a permanent record of the transaction.</w:t>
      </w:r>
    </w:p>
    <w:p w:rsidR="00AC1465" w:rsidRDefault="00AC1465" w:rsidP="00AC1465">
      <w:pPr>
        <w:pStyle w:val="NoSpacing"/>
        <w:rPr>
          <w:rFonts w:ascii="Century Gothic" w:hAnsi="Century Gothic"/>
          <w:lang w:val="en-US"/>
        </w:rPr>
      </w:pPr>
    </w:p>
    <w:p w:rsidR="00EE2FE2" w:rsidRDefault="00AC1465" w:rsidP="00AC1465">
      <w:pPr>
        <w:pStyle w:val="NoSpacing"/>
        <w:rPr>
          <w:rFonts w:ascii="Century Gothic" w:hAnsi="Century Gothic"/>
          <w:lang w:val="en-US"/>
        </w:rPr>
      </w:pPr>
      <w:r>
        <w:rPr>
          <w:rFonts w:ascii="Century Gothic" w:hAnsi="Century Gothic"/>
          <w:lang w:val="en-US"/>
        </w:rPr>
        <w:t>Order form issued to confirm a telephone order should clearly state that it is a confirmation.</w:t>
      </w:r>
    </w:p>
    <w:p w:rsidR="00EE2FE2" w:rsidRDefault="00EE2FE2" w:rsidP="00AC1465">
      <w:pPr>
        <w:pStyle w:val="NoSpacing"/>
        <w:rPr>
          <w:rFonts w:ascii="Century Gothic" w:hAnsi="Century Gothic"/>
          <w:lang w:val="en-US"/>
        </w:rPr>
      </w:pPr>
    </w:p>
    <w:p w:rsidR="00EE2FE2" w:rsidRDefault="00EE2FE2" w:rsidP="00AC1465">
      <w:pPr>
        <w:pStyle w:val="NoSpacing"/>
        <w:rPr>
          <w:rFonts w:ascii="Century Gothic" w:hAnsi="Century Gothic"/>
          <w:lang w:val="en-US"/>
        </w:rPr>
      </w:pPr>
      <w:r>
        <w:rPr>
          <w:rFonts w:ascii="Century Gothic" w:hAnsi="Century Gothic"/>
          <w:lang w:val="en-US"/>
        </w:rPr>
        <w:t>As purchasing and supply does not have technical knowledge to perform all tasks of contract administration, purchasing, technical, financial and legal experts will be part of the administration team.</w:t>
      </w:r>
    </w:p>
    <w:p w:rsidR="00EE2FE2" w:rsidRDefault="00EE2FE2" w:rsidP="00AC1465">
      <w:pPr>
        <w:pStyle w:val="NoSpacing"/>
        <w:rPr>
          <w:rFonts w:ascii="Century Gothic" w:hAnsi="Century Gothic"/>
          <w:lang w:val="en-US"/>
        </w:rPr>
      </w:pPr>
    </w:p>
    <w:p w:rsidR="00EE2FE2" w:rsidRDefault="00EE2FE2" w:rsidP="00AC1465">
      <w:pPr>
        <w:pStyle w:val="NoSpacing"/>
        <w:rPr>
          <w:rFonts w:ascii="Century Gothic" w:hAnsi="Century Gothic"/>
          <w:lang w:val="en-US"/>
        </w:rPr>
      </w:pPr>
      <w:r>
        <w:rPr>
          <w:rFonts w:ascii="Century Gothic" w:hAnsi="Century Gothic"/>
          <w:lang w:val="en-US"/>
        </w:rPr>
        <w:t>IT has largely done away with the tedious method of committing orders to paper.</w:t>
      </w:r>
    </w:p>
    <w:p w:rsidR="00EE2FE2" w:rsidRDefault="00EE2FE2" w:rsidP="00AC1465">
      <w:pPr>
        <w:pStyle w:val="NoSpacing"/>
        <w:rPr>
          <w:rFonts w:ascii="Century Gothic" w:hAnsi="Century Gothic"/>
          <w:lang w:val="en-US"/>
        </w:rPr>
      </w:pPr>
    </w:p>
    <w:p w:rsidR="00EE2FE2" w:rsidRDefault="00EE2FE2" w:rsidP="00AC1465">
      <w:pPr>
        <w:pStyle w:val="NoSpacing"/>
        <w:rPr>
          <w:rFonts w:ascii="Century Gothic" w:hAnsi="Century Gothic"/>
          <w:lang w:val="en-US"/>
        </w:rPr>
      </w:pPr>
    </w:p>
    <w:p w:rsidR="00EE2FE2" w:rsidRDefault="00EE2FE2" w:rsidP="00AC1465">
      <w:pPr>
        <w:pStyle w:val="NoSpacing"/>
        <w:rPr>
          <w:rFonts w:ascii="Century Gothic" w:hAnsi="Century Gothic"/>
          <w:lang w:val="en-US"/>
        </w:rPr>
      </w:pPr>
      <w:r>
        <w:rPr>
          <w:rFonts w:ascii="Century Gothic" w:hAnsi="Century Gothic"/>
          <w:b/>
          <w:lang w:val="en-US"/>
        </w:rPr>
        <w:t xml:space="preserve">Following up and expediting/contract administration </w:t>
      </w:r>
    </w:p>
    <w:p w:rsidR="00EE2FE2" w:rsidRDefault="00EE2FE2" w:rsidP="00AC1465">
      <w:pPr>
        <w:pStyle w:val="NoSpacing"/>
        <w:rPr>
          <w:rFonts w:ascii="Century Gothic" w:hAnsi="Century Gothic"/>
          <w:lang w:val="en-US"/>
        </w:rPr>
      </w:pPr>
      <w:r>
        <w:rPr>
          <w:rFonts w:ascii="Century Gothic" w:hAnsi="Century Gothic"/>
          <w:lang w:val="en-US"/>
        </w:rPr>
        <w:t>A specialist group and is usually responsible for following up and expediting orders.</w:t>
      </w:r>
    </w:p>
    <w:p w:rsidR="00EE2FE2" w:rsidRDefault="00EE2FE2" w:rsidP="00AC1465">
      <w:pPr>
        <w:pStyle w:val="NoSpacing"/>
        <w:rPr>
          <w:rFonts w:ascii="Century Gothic" w:hAnsi="Century Gothic"/>
          <w:lang w:val="en-US"/>
        </w:rPr>
      </w:pPr>
    </w:p>
    <w:p w:rsidR="00014F1C" w:rsidRDefault="00EE2FE2" w:rsidP="00AC1465">
      <w:pPr>
        <w:pStyle w:val="NoSpacing"/>
        <w:rPr>
          <w:rFonts w:ascii="Century Gothic" w:hAnsi="Century Gothic"/>
          <w:lang w:val="en-US"/>
        </w:rPr>
      </w:pPr>
      <w:r>
        <w:rPr>
          <w:rFonts w:ascii="Century Gothic" w:hAnsi="Century Gothic"/>
          <w:lang w:val="en-US"/>
        </w:rPr>
        <w:t>Suppliers often send acknowledgement of orders indicating a fixed delivery date.</w:t>
      </w:r>
    </w:p>
    <w:p w:rsidR="00EE2FE2" w:rsidRDefault="00EE2FE2" w:rsidP="00AC1465">
      <w:pPr>
        <w:pStyle w:val="NoSpacing"/>
        <w:rPr>
          <w:rFonts w:ascii="Century Gothic" w:hAnsi="Century Gothic"/>
          <w:lang w:val="en-US"/>
        </w:rPr>
      </w:pPr>
    </w:p>
    <w:p w:rsidR="00EE2FE2" w:rsidRDefault="00EE2FE2" w:rsidP="00AC1465">
      <w:pPr>
        <w:pStyle w:val="NoSpacing"/>
        <w:rPr>
          <w:rFonts w:ascii="Century Gothic" w:hAnsi="Century Gothic"/>
          <w:lang w:val="en-US"/>
        </w:rPr>
      </w:pPr>
      <w:r>
        <w:rPr>
          <w:rFonts w:ascii="Century Gothic" w:hAnsi="Century Gothic"/>
          <w:lang w:val="en-US"/>
        </w:rPr>
        <w:t>Expediting consists of the constant monitoring of the suppliers progress with the order.</w:t>
      </w:r>
    </w:p>
    <w:p w:rsidR="00EE2FE2" w:rsidRDefault="00EE2FE2" w:rsidP="00AC1465">
      <w:pPr>
        <w:pStyle w:val="NoSpacing"/>
        <w:rPr>
          <w:rFonts w:ascii="Century Gothic" w:hAnsi="Century Gothic"/>
          <w:lang w:val="en-US"/>
        </w:rPr>
      </w:pPr>
    </w:p>
    <w:p w:rsidR="00EE2FE2" w:rsidRDefault="00EE2FE2" w:rsidP="00AC1465">
      <w:pPr>
        <w:pStyle w:val="NoSpacing"/>
        <w:rPr>
          <w:rFonts w:ascii="Century Gothic" w:hAnsi="Century Gothic"/>
          <w:lang w:val="en-US"/>
        </w:rPr>
      </w:pPr>
      <w:r>
        <w:rPr>
          <w:rFonts w:ascii="Century Gothic" w:hAnsi="Century Gothic"/>
          <w:lang w:val="en-US"/>
        </w:rPr>
        <w:t>Expediting is particularly important in international purchasing.</w:t>
      </w:r>
    </w:p>
    <w:p w:rsidR="00EE2FE2" w:rsidRDefault="00EE2FE2" w:rsidP="00AC1465">
      <w:pPr>
        <w:pStyle w:val="NoSpacing"/>
        <w:rPr>
          <w:rFonts w:ascii="Century Gothic" w:hAnsi="Century Gothic"/>
          <w:lang w:val="en-US"/>
        </w:rPr>
      </w:pPr>
    </w:p>
    <w:p w:rsidR="00EE2FE2" w:rsidRDefault="00EE2FE2" w:rsidP="00AC1465">
      <w:pPr>
        <w:pStyle w:val="NoSpacing"/>
        <w:rPr>
          <w:rFonts w:ascii="Century Gothic" w:hAnsi="Century Gothic"/>
          <w:lang w:val="en-US"/>
        </w:rPr>
      </w:pPr>
      <w:r>
        <w:rPr>
          <w:rFonts w:ascii="Century Gothic" w:hAnsi="Century Gothic"/>
          <w:lang w:val="en-US"/>
        </w:rPr>
        <w:t>Follow up comes into operation when orders are not received on the delivery date</w:t>
      </w:r>
    </w:p>
    <w:p w:rsidR="00EE2FE2" w:rsidRDefault="00EE2FE2" w:rsidP="00AC1465">
      <w:pPr>
        <w:pStyle w:val="NoSpacing"/>
        <w:rPr>
          <w:rFonts w:ascii="Century Gothic" w:hAnsi="Century Gothic"/>
          <w:lang w:val="en-US"/>
        </w:rPr>
      </w:pPr>
    </w:p>
    <w:p w:rsidR="00EE2FE2" w:rsidRDefault="00EE2FE2" w:rsidP="00AC1465">
      <w:pPr>
        <w:pStyle w:val="NoSpacing"/>
        <w:rPr>
          <w:rFonts w:ascii="Century Gothic" w:hAnsi="Century Gothic"/>
          <w:lang w:val="en-US"/>
        </w:rPr>
      </w:pPr>
    </w:p>
    <w:p w:rsidR="00EE2FE2" w:rsidRDefault="00EE2FE2" w:rsidP="00AC1465">
      <w:pPr>
        <w:pStyle w:val="NoSpacing"/>
        <w:rPr>
          <w:rFonts w:ascii="Century Gothic" w:hAnsi="Century Gothic"/>
          <w:lang w:val="en-US"/>
        </w:rPr>
      </w:pPr>
    </w:p>
    <w:p w:rsidR="00EE2FE2" w:rsidRDefault="00EE2FE2" w:rsidP="00AC1465">
      <w:pPr>
        <w:pStyle w:val="NoSpacing"/>
        <w:rPr>
          <w:rFonts w:ascii="Century Gothic" w:hAnsi="Century Gothic"/>
          <w:lang w:val="en-US"/>
        </w:rPr>
      </w:pPr>
      <w:r>
        <w:rPr>
          <w:rFonts w:ascii="Century Gothic" w:hAnsi="Century Gothic"/>
          <w:b/>
          <w:lang w:val="en-US"/>
        </w:rPr>
        <w:lastRenderedPageBreak/>
        <w:t xml:space="preserve">Receipt inspection and distribution </w:t>
      </w:r>
    </w:p>
    <w:p w:rsidR="00EE2FE2" w:rsidRDefault="00EE2FE2" w:rsidP="00AC1465">
      <w:pPr>
        <w:pStyle w:val="NoSpacing"/>
        <w:rPr>
          <w:rFonts w:ascii="Century Gothic" w:hAnsi="Century Gothic"/>
          <w:lang w:val="en-US"/>
        </w:rPr>
      </w:pPr>
      <w:r>
        <w:rPr>
          <w:rFonts w:ascii="Century Gothic" w:hAnsi="Century Gothic"/>
          <w:lang w:val="en-US"/>
        </w:rPr>
        <w:t>The receiving function should receive all deliveries.</w:t>
      </w:r>
    </w:p>
    <w:p w:rsidR="00EE2FE2" w:rsidRDefault="00EE2FE2" w:rsidP="00AC1465">
      <w:pPr>
        <w:pStyle w:val="NoSpacing"/>
        <w:rPr>
          <w:rFonts w:ascii="Century Gothic" w:hAnsi="Century Gothic"/>
          <w:lang w:val="en-US"/>
        </w:rPr>
      </w:pPr>
    </w:p>
    <w:p w:rsidR="00EE2FE2" w:rsidRDefault="00EE2FE2" w:rsidP="00AC1465">
      <w:pPr>
        <w:pStyle w:val="NoSpacing"/>
        <w:rPr>
          <w:rFonts w:ascii="Century Gothic" w:hAnsi="Century Gothic"/>
          <w:lang w:val="en-US"/>
        </w:rPr>
      </w:pPr>
      <w:r>
        <w:rPr>
          <w:rFonts w:ascii="Century Gothic" w:hAnsi="Century Gothic"/>
          <w:lang w:val="en-US"/>
        </w:rPr>
        <w:t>Only in exceptional cases should a supplier be allowed to deliver directly to the user function.</w:t>
      </w:r>
    </w:p>
    <w:p w:rsidR="00EE2FE2" w:rsidRDefault="00EE2FE2" w:rsidP="00AC1465">
      <w:pPr>
        <w:pStyle w:val="NoSpacing"/>
        <w:rPr>
          <w:rFonts w:ascii="Century Gothic" w:hAnsi="Century Gothic"/>
          <w:lang w:val="en-US"/>
        </w:rPr>
      </w:pPr>
    </w:p>
    <w:p w:rsidR="00EE2FE2" w:rsidRDefault="00EE2FE2" w:rsidP="00AC1465">
      <w:pPr>
        <w:pStyle w:val="NoSpacing"/>
        <w:rPr>
          <w:rFonts w:ascii="Century Gothic" w:hAnsi="Century Gothic"/>
          <w:lang w:val="en-US"/>
        </w:rPr>
      </w:pPr>
      <w:r>
        <w:rPr>
          <w:rFonts w:ascii="Century Gothic" w:hAnsi="Century Gothic"/>
          <w:lang w:val="en-US"/>
        </w:rPr>
        <w:t>If the receiving function starts to:</w:t>
      </w:r>
    </w:p>
    <w:p w:rsidR="00EE2FE2" w:rsidRDefault="00EE2FE2" w:rsidP="00AC1465">
      <w:pPr>
        <w:pStyle w:val="NoSpacing"/>
        <w:rPr>
          <w:rFonts w:ascii="Century Gothic" w:hAnsi="Century Gothic"/>
          <w:lang w:val="en-US"/>
        </w:rPr>
      </w:pPr>
    </w:p>
    <w:p w:rsidR="00EE2FE2" w:rsidRDefault="00EE2FE2" w:rsidP="00EE2FE2">
      <w:pPr>
        <w:pStyle w:val="NoSpacing"/>
        <w:numPr>
          <w:ilvl w:val="0"/>
          <w:numId w:val="48"/>
        </w:numPr>
        <w:rPr>
          <w:rFonts w:ascii="Century Gothic" w:hAnsi="Century Gothic"/>
          <w:lang w:val="en-US"/>
        </w:rPr>
      </w:pPr>
      <w:r>
        <w:rPr>
          <w:rFonts w:ascii="Century Gothic" w:hAnsi="Century Gothic"/>
          <w:lang w:val="en-US"/>
        </w:rPr>
        <w:t>carry out a superficial inspection on delivery</w:t>
      </w:r>
    </w:p>
    <w:p w:rsidR="00EE2FE2" w:rsidRDefault="00EE2FE2" w:rsidP="00EE2FE2">
      <w:pPr>
        <w:pStyle w:val="NoSpacing"/>
        <w:numPr>
          <w:ilvl w:val="0"/>
          <w:numId w:val="48"/>
        </w:numPr>
        <w:rPr>
          <w:rFonts w:ascii="Century Gothic" w:hAnsi="Century Gothic"/>
          <w:lang w:val="en-US"/>
        </w:rPr>
      </w:pPr>
      <w:r>
        <w:rPr>
          <w:rFonts w:ascii="Century Gothic" w:hAnsi="Century Gothic"/>
          <w:lang w:val="en-US"/>
        </w:rPr>
        <w:t xml:space="preserve">ensure packaging has not been damaged </w:t>
      </w:r>
    </w:p>
    <w:p w:rsidR="00EE2FE2" w:rsidRDefault="00EE2FE2" w:rsidP="00EE2FE2">
      <w:pPr>
        <w:pStyle w:val="NoSpacing"/>
        <w:numPr>
          <w:ilvl w:val="0"/>
          <w:numId w:val="48"/>
        </w:numPr>
        <w:rPr>
          <w:rFonts w:ascii="Century Gothic" w:hAnsi="Century Gothic"/>
          <w:lang w:val="en-US"/>
        </w:rPr>
      </w:pPr>
      <w:r>
        <w:rPr>
          <w:rFonts w:ascii="Century Gothic" w:hAnsi="Century Gothic"/>
          <w:lang w:val="en-US"/>
        </w:rPr>
        <w:t>compare quantities with those on the official order</w:t>
      </w:r>
    </w:p>
    <w:p w:rsidR="00EE2FE2" w:rsidRDefault="00EE2FE2" w:rsidP="00EE2FE2">
      <w:pPr>
        <w:pStyle w:val="NoSpacing"/>
        <w:rPr>
          <w:rFonts w:ascii="Century Gothic" w:hAnsi="Century Gothic"/>
          <w:lang w:val="en-US"/>
        </w:rPr>
      </w:pPr>
    </w:p>
    <w:p w:rsidR="00EE2FE2" w:rsidRDefault="00EE2FE2" w:rsidP="00EE2FE2">
      <w:pPr>
        <w:pStyle w:val="NoSpacing"/>
        <w:rPr>
          <w:rFonts w:ascii="Century Gothic" w:hAnsi="Century Gothic"/>
          <w:lang w:val="en-US"/>
        </w:rPr>
      </w:pPr>
      <w:r>
        <w:rPr>
          <w:rFonts w:ascii="Century Gothic" w:hAnsi="Century Gothic"/>
          <w:lang w:val="en-US"/>
        </w:rPr>
        <w:t>A receiving note with full details should be completed promptly. Any shortages or deficiencies should be recorded clearly.</w:t>
      </w:r>
    </w:p>
    <w:p w:rsidR="00EE2FE2" w:rsidRDefault="00EE2FE2" w:rsidP="00EE2FE2">
      <w:pPr>
        <w:pStyle w:val="NoSpacing"/>
        <w:rPr>
          <w:rFonts w:ascii="Century Gothic" w:hAnsi="Century Gothic"/>
          <w:lang w:val="en-US"/>
        </w:rPr>
      </w:pPr>
    </w:p>
    <w:p w:rsidR="00EE2FE2" w:rsidRDefault="00EE2FE2" w:rsidP="00EE2FE2">
      <w:pPr>
        <w:pStyle w:val="NoSpacing"/>
        <w:rPr>
          <w:rFonts w:ascii="Century Gothic" w:hAnsi="Century Gothic"/>
          <w:lang w:val="en-US"/>
        </w:rPr>
      </w:pPr>
      <w:r>
        <w:rPr>
          <w:rFonts w:ascii="Century Gothic" w:hAnsi="Century Gothic"/>
          <w:lang w:val="en-US"/>
        </w:rPr>
        <w:t xml:space="preserve">Copies of the receiving note should be forwarded to the </w:t>
      </w:r>
      <w:proofErr w:type="spellStart"/>
      <w:r>
        <w:rPr>
          <w:rFonts w:ascii="Century Gothic" w:hAnsi="Century Gothic"/>
          <w:lang w:val="en-US"/>
        </w:rPr>
        <w:t>requisitioner</w:t>
      </w:r>
      <w:proofErr w:type="spellEnd"/>
      <w:r>
        <w:rPr>
          <w:rFonts w:ascii="Century Gothic" w:hAnsi="Century Gothic"/>
          <w:lang w:val="en-US"/>
        </w:rPr>
        <w:t>, the purchasing department and the supplier.</w:t>
      </w:r>
    </w:p>
    <w:p w:rsidR="00EE2FE2" w:rsidRDefault="00EE2FE2" w:rsidP="00EE2FE2">
      <w:pPr>
        <w:pStyle w:val="NoSpacing"/>
        <w:rPr>
          <w:rFonts w:ascii="Century Gothic" w:hAnsi="Century Gothic"/>
          <w:lang w:val="en-US"/>
        </w:rPr>
      </w:pPr>
    </w:p>
    <w:p w:rsidR="00262CBC" w:rsidRDefault="00EE2FE2" w:rsidP="00EE2FE2">
      <w:pPr>
        <w:pStyle w:val="NoSpacing"/>
        <w:rPr>
          <w:rFonts w:ascii="Century Gothic" w:hAnsi="Century Gothic"/>
          <w:lang w:val="en-US"/>
        </w:rPr>
      </w:pPr>
      <w:r>
        <w:rPr>
          <w:rFonts w:ascii="Century Gothic" w:hAnsi="Century Gothic"/>
          <w:lang w:val="en-US"/>
        </w:rPr>
        <w:t>The receiving function is responsible for the orderly internal distribution of deliveries to the user functions</w:t>
      </w:r>
      <w:r w:rsidR="00262CBC">
        <w:rPr>
          <w:rFonts w:ascii="Century Gothic" w:hAnsi="Century Gothic"/>
          <w:lang w:val="en-US"/>
        </w:rPr>
        <w:t>.</w:t>
      </w:r>
    </w:p>
    <w:p w:rsidR="00262CBC" w:rsidRDefault="00262CBC" w:rsidP="00EE2FE2">
      <w:pPr>
        <w:pStyle w:val="NoSpacing"/>
        <w:rPr>
          <w:rFonts w:ascii="Century Gothic" w:hAnsi="Century Gothic"/>
          <w:lang w:val="en-US"/>
        </w:rPr>
      </w:pPr>
    </w:p>
    <w:p w:rsidR="00EE2FE2" w:rsidRDefault="00262CBC" w:rsidP="00EE2FE2">
      <w:pPr>
        <w:pStyle w:val="NoSpacing"/>
        <w:rPr>
          <w:rFonts w:ascii="Century Gothic" w:hAnsi="Century Gothic"/>
          <w:b/>
          <w:lang w:val="en-US"/>
        </w:rPr>
      </w:pPr>
      <w:r>
        <w:rPr>
          <w:rFonts w:ascii="Century Gothic" w:hAnsi="Century Gothic"/>
          <w:b/>
          <w:lang w:val="en-US"/>
        </w:rPr>
        <w:t>Handling faulty consignments and rejections</w:t>
      </w:r>
    </w:p>
    <w:p w:rsidR="00262CBC" w:rsidRDefault="006B2D3D" w:rsidP="00EE2FE2">
      <w:pPr>
        <w:pStyle w:val="NoSpacing"/>
        <w:rPr>
          <w:rFonts w:ascii="Century Gothic" w:hAnsi="Century Gothic"/>
          <w:lang w:val="en-US"/>
        </w:rPr>
      </w:pPr>
      <w:r>
        <w:rPr>
          <w:rFonts w:ascii="Century Gothic" w:hAnsi="Century Gothic"/>
          <w:lang w:val="en-US"/>
        </w:rPr>
        <w:t xml:space="preserve">The purchasing function should be responsible for all negotiations with the supplier over faulty consignments for the following reasons:  </w:t>
      </w:r>
    </w:p>
    <w:p w:rsidR="006B2D3D" w:rsidRDefault="006B2D3D" w:rsidP="00EE2FE2">
      <w:pPr>
        <w:pStyle w:val="NoSpacing"/>
        <w:rPr>
          <w:rFonts w:ascii="Century Gothic" w:hAnsi="Century Gothic"/>
          <w:lang w:val="en-US"/>
        </w:rPr>
      </w:pPr>
    </w:p>
    <w:p w:rsidR="006B2D3D" w:rsidRDefault="006B2D3D" w:rsidP="006B2D3D">
      <w:pPr>
        <w:pStyle w:val="NoSpacing"/>
        <w:numPr>
          <w:ilvl w:val="0"/>
          <w:numId w:val="49"/>
        </w:numPr>
        <w:rPr>
          <w:rFonts w:ascii="Century Gothic" w:hAnsi="Century Gothic"/>
          <w:lang w:val="en-US"/>
        </w:rPr>
      </w:pPr>
      <w:r>
        <w:rPr>
          <w:rFonts w:ascii="Century Gothic" w:hAnsi="Century Gothic"/>
          <w:lang w:val="en-US"/>
        </w:rPr>
        <w:t>Communication with the supply base is the primary responsibility of the purchasing function.</w:t>
      </w:r>
    </w:p>
    <w:p w:rsidR="006B2D3D" w:rsidRDefault="006B2D3D" w:rsidP="006B2D3D">
      <w:pPr>
        <w:pStyle w:val="NoSpacing"/>
        <w:numPr>
          <w:ilvl w:val="0"/>
          <w:numId w:val="49"/>
        </w:numPr>
        <w:rPr>
          <w:rFonts w:ascii="Century Gothic" w:hAnsi="Century Gothic"/>
          <w:lang w:val="en-US"/>
        </w:rPr>
      </w:pPr>
      <w:r>
        <w:rPr>
          <w:rFonts w:ascii="Century Gothic" w:hAnsi="Century Gothic"/>
          <w:lang w:val="en-US"/>
        </w:rPr>
        <w:t>The purchasing function is responsible for long term supplier relations</w:t>
      </w:r>
    </w:p>
    <w:p w:rsidR="006B2D3D" w:rsidRDefault="006B2D3D" w:rsidP="006B2D3D">
      <w:pPr>
        <w:pStyle w:val="NoSpacing"/>
        <w:numPr>
          <w:ilvl w:val="0"/>
          <w:numId w:val="49"/>
        </w:numPr>
        <w:rPr>
          <w:rFonts w:ascii="Century Gothic" w:hAnsi="Century Gothic"/>
          <w:lang w:val="en-US"/>
        </w:rPr>
      </w:pPr>
      <w:r>
        <w:rPr>
          <w:rFonts w:ascii="Century Gothic" w:hAnsi="Century Gothic"/>
          <w:lang w:val="en-US"/>
        </w:rPr>
        <w:t xml:space="preserve">It is the purchasing functions responsibility to foster and maintain a TQM approach with suppliers   </w:t>
      </w:r>
    </w:p>
    <w:p w:rsidR="00545438" w:rsidRDefault="00545438" w:rsidP="00545438">
      <w:pPr>
        <w:pStyle w:val="NoSpacing"/>
        <w:rPr>
          <w:rFonts w:ascii="Century Gothic" w:hAnsi="Century Gothic"/>
          <w:lang w:val="en-US"/>
        </w:rPr>
      </w:pPr>
    </w:p>
    <w:p w:rsidR="00545438" w:rsidRDefault="00545438" w:rsidP="00545438">
      <w:pPr>
        <w:pStyle w:val="NoSpacing"/>
        <w:rPr>
          <w:rFonts w:ascii="Century Gothic" w:hAnsi="Century Gothic"/>
          <w:lang w:val="en-US"/>
        </w:rPr>
      </w:pPr>
      <w:r>
        <w:rPr>
          <w:rFonts w:ascii="Century Gothic" w:hAnsi="Century Gothic"/>
          <w:b/>
          <w:lang w:val="en-US"/>
        </w:rPr>
        <w:t xml:space="preserve">Analyzing the invoice </w:t>
      </w:r>
    </w:p>
    <w:p w:rsidR="00545438" w:rsidRDefault="00545438" w:rsidP="00545438">
      <w:pPr>
        <w:pStyle w:val="NoSpacing"/>
        <w:rPr>
          <w:rFonts w:ascii="Century Gothic" w:hAnsi="Century Gothic"/>
          <w:lang w:val="en-US"/>
        </w:rPr>
      </w:pPr>
      <w:r>
        <w:rPr>
          <w:rFonts w:ascii="Century Gothic" w:hAnsi="Century Gothic"/>
          <w:lang w:val="en-US"/>
        </w:rPr>
        <w:t xml:space="preserve">The </w:t>
      </w:r>
      <w:proofErr w:type="gramStart"/>
      <w:r>
        <w:rPr>
          <w:rFonts w:ascii="Century Gothic" w:hAnsi="Century Gothic"/>
          <w:lang w:val="en-US"/>
        </w:rPr>
        <w:t>suppliers</w:t>
      </w:r>
      <w:proofErr w:type="gramEnd"/>
      <w:r>
        <w:rPr>
          <w:rFonts w:ascii="Century Gothic" w:hAnsi="Century Gothic"/>
          <w:lang w:val="en-US"/>
        </w:rPr>
        <w:t xml:space="preserve"> invoices </w:t>
      </w:r>
      <w:proofErr w:type="spellStart"/>
      <w:r>
        <w:rPr>
          <w:rFonts w:ascii="Century Gothic" w:hAnsi="Century Gothic"/>
          <w:lang w:val="en-US"/>
        </w:rPr>
        <w:t>analysed</w:t>
      </w:r>
      <w:proofErr w:type="spellEnd"/>
      <w:r>
        <w:rPr>
          <w:rFonts w:ascii="Century Gothic" w:hAnsi="Century Gothic"/>
          <w:lang w:val="en-US"/>
        </w:rPr>
        <w:t xml:space="preserve"> by either the purchasing or financial function.</w:t>
      </w:r>
    </w:p>
    <w:p w:rsidR="00545438" w:rsidRDefault="00545438" w:rsidP="00545438">
      <w:pPr>
        <w:pStyle w:val="NoSpacing"/>
        <w:rPr>
          <w:rFonts w:ascii="Century Gothic" w:hAnsi="Century Gothic"/>
          <w:lang w:val="en-US"/>
        </w:rPr>
      </w:pPr>
    </w:p>
    <w:p w:rsidR="00545438" w:rsidRDefault="00545438" w:rsidP="00545438">
      <w:pPr>
        <w:pStyle w:val="NoSpacing"/>
        <w:rPr>
          <w:rFonts w:ascii="Century Gothic" w:hAnsi="Century Gothic"/>
          <w:lang w:val="en-US"/>
        </w:rPr>
      </w:pPr>
      <w:r>
        <w:rPr>
          <w:rFonts w:ascii="Century Gothic" w:hAnsi="Century Gothic"/>
          <w:lang w:val="en-US"/>
        </w:rPr>
        <w:t xml:space="preserve">Invoices are </w:t>
      </w:r>
      <w:proofErr w:type="spellStart"/>
      <w:r>
        <w:rPr>
          <w:rFonts w:ascii="Century Gothic" w:hAnsi="Century Gothic"/>
          <w:lang w:val="en-US"/>
        </w:rPr>
        <w:t>analysed</w:t>
      </w:r>
      <w:proofErr w:type="spellEnd"/>
      <w:r>
        <w:rPr>
          <w:rFonts w:ascii="Century Gothic" w:hAnsi="Century Gothic"/>
          <w:lang w:val="en-US"/>
        </w:rPr>
        <w:t xml:space="preserve"> and compared with the official order and delivery note. The most important aspect of this task include: </w:t>
      </w:r>
    </w:p>
    <w:p w:rsidR="00545438" w:rsidRDefault="00545438" w:rsidP="00545438">
      <w:pPr>
        <w:pStyle w:val="NoSpacing"/>
        <w:rPr>
          <w:rFonts w:ascii="Century Gothic" w:hAnsi="Century Gothic"/>
          <w:lang w:val="en-US"/>
        </w:rPr>
      </w:pPr>
    </w:p>
    <w:p w:rsidR="004C1E31" w:rsidRPr="004C1E31" w:rsidRDefault="00545438" w:rsidP="004C1E31">
      <w:pPr>
        <w:pStyle w:val="NoSpacing"/>
        <w:numPr>
          <w:ilvl w:val="0"/>
          <w:numId w:val="50"/>
        </w:numPr>
        <w:rPr>
          <w:rFonts w:ascii="Century Gothic" w:hAnsi="Century Gothic"/>
          <w:lang w:val="en-US"/>
        </w:rPr>
      </w:pPr>
      <w:r>
        <w:rPr>
          <w:rFonts w:ascii="Century Gothic" w:hAnsi="Century Gothic"/>
          <w:lang w:val="en-US"/>
        </w:rPr>
        <w:t>Comparing invoice prices with those on the order</w:t>
      </w:r>
    </w:p>
    <w:p w:rsidR="00545438" w:rsidRDefault="00545438" w:rsidP="00545438">
      <w:pPr>
        <w:pStyle w:val="NoSpacing"/>
        <w:numPr>
          <w:ilvl w:val="0"/>
          <w:numId w:val="50"/>
        </w:numPr>
        <w:rPr>
          <w:rFonts w:ascii="Century Gothic" w:hAnsi="Century Gothic"/>
          <w:lang w:val="en-US"/>
        </w:rPr>
      </w:pPr>
      <w:r>
        <w:rPr>
          <w:rFonts w:ascii="Century Gothic" w:hAnsi="Century Gothic"/>
          <w:lang w:val="en-US"/>
        </w:rPr>
        <w:t>Dear fine calculations</w:t>
      </w:r>
    </w:p>
    <w:p w:rsidR="00545438" w:rsidRDefault="00545438" w:rsidP="00545438">
      <w:pPr>
        <w:pStyle w:val="NoSpacing"/>
        <w:numPr>
          <w:ilvl w:val="0"/>
          <w:numId w:val="50"/>
        </w:numPr>
        <w:rPr>
          <w:rFonts w:ascii="Century Gothic" w:hAnsi="Century Gothic"/>
          <w:lang w:val="en-US"/>
        </w:rPr>
      </w:pPr>
      <w:r>
        <w:rPr>
          <w:rFonts w:ascii="Century Gothic" w:hAnsi="Century Gothic"/>
          <w:lang w:val="en-US"/>
        </w:rPr>
        <w:t>Checking discounts</w:t>
      </w:r>
    </w:p>
    <w:p w:rsidR="00545438" w:rsidRDefault="00545438" w:rsidP="00545438">
      <w:pPr>
        <w:pStyle w:val="NoSpacing"/>
        <w:numPr>
          <w:ilvl w:val="0"/>
          <w:numId w:val="50"/>
        </w:numPr>
        <w:rPr>
          <w:rFonts w:ascii="Century Gothic" w:hAnsi="Century Gothic"/>
          <w:lang w:val="en-US"/>
        </w:rPr>
      </w:pPr>
      <w:r>
        <w:rPr>
          <w:rFonts w:ascii="Century Gothic" w:hAnsi="Century Gothic"/>
          <w:lang w:val="en-US"/>
        </w:rPr>
        <w:t>Comparing quantities received with those ordered.</w:t>
      </w:r>
    </w:p>
    <w:p w:rsidR="004C1E31" w:rsidRDefault="004C1E31" w:rsidP="00545438">
      <w:pPr>
        <w:pStyle w:val="NoSpacing"/>
        <w:numPr>
          <w:ilvl w:val="0"/>
          <w:numId w:val="50"/>
        </w:numPr>
        <w:rPr>
          <w:rFonts w:ascii="Century Gothic" w:hAnsi="Century Gothic"/>
          <w:lang w:val="en-US"/>
        </w:rPr>
      </w:pPr>
      <w:r>
        <w:rPr>
          <w:rFonts w:ascii="Century Gothic" w:hAnsi="Century Gothic"/>
          <w:lang w:val="en-US"/>
        </w:rPr>
        <w:t>Confirming the details on the invoice are in full agreement with the terms and conditions of the original order.</w:t>
      </w:r>
    </w:p>
    <w:p w:rsidR="004C1E31" w:rsidRDefault="004C1E31" w:rsidP="004C1E31">
      <w:pPr>
        <w:pStyle w:val="NoSpacing"/>
        <w:rPr>
          <w:rFonts w:ascii="Century Gothic" w:hAnsi="Century Gothic"/>
          <w:lang w:val="en-US"/>
        </w:rPr>
      </w:pPr>
    </w:p>
    <w:p w:rsidR="004C1E31" w:rsidRDefault="0066101C" w:rsidP="004C1E31">
      <w:pPr>
        <w:pStyle w:val="NoSpacing"/>
        <w:rPr>
          <w:rFonts w:ascii="Century Gothic" w:hAnsi="Century Gothic"/>
          <w:lang w:val="en-US"/>
        </w:rPr>
      </w:pPr>
      <w:r>
        <w:rPr>
          <w:rFonts w:ascii="Century Gothic" w:hAnsi="Century Gothic"/>
          <w:lang w:val="en-US"/>
        </w:rPr>
        <w:t xml:space="preserve">An important task in analyzing the invoice is to identify cash discounts i.e.  2.5% within 30 days </w:t>
      </w:r>
    </w:p>
    <w:p w:rsidR="008B26D7" w:rsidRDefault="008B26D7" w:rsidP="004C1E31">
      <w:pPr>
        <w:pStyle w:val="NoSpacing"/>
        <w:rPr>
          <w:rFonts w:ascii="Century Gothic" w:hAnsi="Century Gothic"/>
          <w:lang w:val="en-US"/>
        </w:rPr>
      </w:pPr>
    </w:p>
    <w:p w:rsidR="008B26D7" w:rsidRDefault="008B26D7" w:rsidP="004C1E31">
      <w:pPr>
        <w:pStyle w:val="NoSpacing"/>
        <w:rPr>
          <w:rFonts w:ascii="Century Gothic" w:hAnsi="Century Gothic"/>
          <w:b/>
          <w:lang w:val="en-US"/>
        </w:rPr>
      </w:pPr>
    </w:p>
    <w:p w:rsidR="008B26D7" w:rsidRDefault="008B26D7" w:rsidP="004C1E31">
      <w:pPr>
        <w:pStyle w:val="NoSpacing"/>
        <w:rPr>
          <w:rFonts w:ascii="Century Gothic" w:hAnsi="Century Gothic"/>
          <w:lang w:val="en-US"/>
        </w:rPr>
      </w:pPr>
      <w:r>
        <w:rPr>
          <w:rFonts w:ascii="Century Gothic" w:hAnsi="Century Gothic"/>
          <w:b/>
          <w:lang w:val="en-US"/>
        </w:rPr>
        <w:t xml:space="preserve">Closing the order </w:t>
      </w:r>
    </w:p>
    <w:p w:rsidR="008B26D7" w:rsidRDefault="008B26D7" w:rsidP="004C1E31">
      <w:pPr>
        <w:pStyle w:val="NoSpacing"/>
        <w:rPr>
          <w:rFonts w:ascii="Century Gothic" w:hAnsi="Century Gothic"/>
          <w:lang w:val="en-US"/>
        </w:rPr>
      </w:pPr>
      <w:r>
        <w:rPr>
          <w:rFonts w:ascii="Century Gothic" w:hAnsi="Century Gothic"/>
          <w:lang w:val="en-US"/>
        </w:rPr>
        <w:t xml:space="preserve">Relevant documents are submitted to the financial function under cover of a request for payment </w:t>
      </w:r>
    </w:p>
    <w:p w:rsidR="008B26D7" w:rsidRDefault="008B26D7" w:rsidP="004C1E31">
      <w:pPr>
        <w:pStyle w:val="NoSpacing"/>
        <w:rPr>
          <w:rFonts w:ascii="Century Gothic" w:hAnsi="Century Gothic"/>
          <w:lang w:val="en-US"/>
        </w:rPr>
      </w:pPr>
    </w:p>
    <w:p w:rsidR="008B26D7" w:rsidRDefault="008B26D7" w:rsidP="004C1E31">
      <w:pPr>
        <w:pStyle w:val="NoSpacing"/>
        <w:rPr>
          <w:rFonts w:ascii="Century Gothic" w:hAnsi="Century Gothic"/>
          <w:lang w:val="en-US"/>
        </w:rPr>
      </w:pPr>
    </w:p>
    <w:p w:rsidR="008B26D7" w:rsidRDefault="008B26D7" w:rsidP="004C1E31">
      <w:pPr>
        <w:pStyle w:val="NoSpacing"/>
        <w:rPr>
          <w:rFonts w:ascii="Century Gothic" w:hAnsi="Century Gothic"/>
          <w:lang w:val="en-US"/>
        </w:rPr>
      </w:pPr>
      <w:r>
        <w:rPr>
          <w:rFonts w:ascii="Century Gothic" w:hAnsi="Century Gothic"/>
          <w:b/>
          <w:lang w:val="en-US"/>
        </w:rPr>
        <w:t xml:space="preserve">Maintaining files and records </w:t>
      </w:r>
    </w:p>
    <w:p w:rsidR="008B26D7" w:rsidRDefault="008B26D7" w:rsidP="004C1E31">
      <w:pPr>
        <w:pStyle w:val="NoSpacing"/>
        <w:rPr>
          <w:rFonts w:ascii="Century Gothic" w:hAnsi="Century Gothic"/>
          <w:lang w:val="en-US"/>
        </w:rPr>
      </w:pPr>
      <w:r>
        <w:rPr>
          <w:rFonts w:ascii="Century Gothic" w:hAnsi="Century Gothic"/>
          <w:lang w:val="en-US"/>
        </w:rPr>
        <w:t>Finance step in the purchasing cycle is to keep a records system for copies of orders</w:t>
      </w:r>
    </w:p>
    <w:p w:rsidR="008B26D7" w:rsidRDefault="008B26D7" w:rsidP="004C1E31">
      <w:pPr>
        <w:pStyle w:val="NoSpacing"/>
        <w:rPr>
          <w:rFonts w:ascii="Century Gothic" w:hAnsi="Century Gothic"/>
          <w:lang w:val="en-US"/>
        </w:rPr>
      </w:pPr>
    </w:p>
    <w:p w:rsidR="008B26D7" w:rsidRDefault="008B26D7" w:rsidP="004C1E31">
      <w:pPr>
        <w:pStyle w:val="NoSpacing"/>
        <w:rPr>
          <w:rFonts w:ascii="Century Gothic" w:hAnsi="Century Gothic"/>
          <w:lang w:val="en-US"/>
        </w:rPr>
      </w:pPr>
      <w:r>
        <w:rPr>
          <w:rFonts w:ascii="Century Gothic" w:hAnsi="Century Gothic"/>
          <w:lang w:val="en-US"/>
        </w:rPr>
        <w:t xml:space="preserve">Electronic records eliminate the need for vast paper files of transactions and increased accessibility to information for purchasing personnel </w:t>
      </w:r>
    </w:p>
    <w:p w:rsidR="008B26D7" w:rsidRDefault="008B26D7" w:rsidP="004C1E31">
      <w:pPr>
        <w:pStyle w:val="NoSpacing"/>
        <w:rPr>
          <w:rFonts w:ascii="Century Gothic" w:hAnsi="Century Gothic"/>
          <w:lang w:val="en-US"/>
        </w:rPr>
      </w:pPr>
    </w:p>
    <w:p w:rsidR="008B26D7" w:rsidRDefault="008B26D7" w:rsidP="004C1E31">
      <w:pPr>
        <w:pStyle w:val="NoSpacing"/>
        <w:rPr>
          <w:rFonts w:ascii="Century Gothic" w:hAnsi="Century Gothic"/>
          <w:lang w:val="en-US"/>
        </w:rPr>
      </w:pPr>
    </w:p>
    <w:p w:rsidR="008B26D7" w:rsidRDefault="008B26D7" w:rsidP="004C1E31">
      <w:pPr>
        <w:pStyle w:val="NoSpacing"/>
        <w:rPr>
          <w:rFonts w:ascii="Century Gothic" w:hAnsi="Century Gothic"/>
          <w:b/>
          <w:lang w:val="en-US"/>
        </w:rPr>
      </w:pPr>
      <w:r>
        <w:rPr>
          <w:rFonts w:ascii="Century Gothic" w:hAnsi="Century Gothic"/>
          <w:b/>
          <w:lang w:val="en-US"/>
        </w:rPr>
        <w:t xml:space="preserve">Measures supplier performance </w:t>
      </w:r>
    </w:p>
    <w:p w:rsidR="008B26D7" w:rsidRDefault="008B26D7" w:rsidP="004C1E31">
      <w:pPr>
        <w:pStyle w:val="NoSpacing"/>
        <w:rPr>
          <w:rFonts w:ascii="Century Gothic" w:hAnsi="Century Gothic"/>
          <w:lang w:val="en-US"/>
        </w:rPr>
      </w:pPr>
      <w:r>
        <w:rPr>
          <w:rFonts w:ascii="Century Gothic" w:hAnsi="Century Gothic"/>
          <w:lang w:val="en-US"/>
        </w:rPr>
        <w:t>Supplier performance evaluation is a critical part of the purchasing cycle.</w:t>
      </w:r>
    </w:p>
    <w:p w:rsidR="008B26D7" w:rsidRDefault="008B26D7" w:rsidP="004C1E31">
      <w:pPr>
        <w:pStyle w:val="NoSpacing"/>
        <w:rPr>
          <w:rFonts w:ascii="Century Gothic" w:hAnsi="Century Gothic"/>
          <w:lang w:val="en-US"/>
        </w:rPr>
      </w:pPr>
    </w:p>
    <w:p w:rsidR="008B26D7" w:rsidRPr="008B26D7" w:rsidRDefault="008B26D7" w:rsidP="004C1E31">
      <w:pPr>
        <w:pStyle w:val="NoSpacing"/>
        <w:rPr>
          <w:rFonts w:ascii="Century Gothic" w:hAnsi="Century Gothic"/>
          <w:lang w:val="en-US"/>
        </w:rPr>
      </w:pPr>
      <w:r>
        <w:rPr>
          <w:rFonts w:ascii="Century Gothic" w:hAnsi="Century Gothic"/>
          <w:lang w:val="en-US"/>
        </w:rPr>
        <w:t>The management of the supply base is regarded as a strategic responsibility of purchasing.</w:t>
      </w:r>
      <w:bookmarkStart w:id="0" w:name="_GoBack"/>
      <w:bookmarkEnd w:id="0"/>
    </w:p>
    <w:sectPr w:rsidR="008B26D7" w:rsidRPr="008B26D7" w:rsidSect="0045685C">
      <w:footerReference w:type="default" r:id="rId8"/>
      <w:pgSz w:w="11906" w:h="16838"/>
      <w:pgMar w:top="426" w:right="424" w:bottom="284" w:left="426" w:header="708" w:footer="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7807" w:rsidRDefault="004B7807" w:rsidP="0045685C">
      <w:pPr>
        <w:spacing w:after="0" w:line="240" w:lineRule="auto"/>
      </w:pPr>
      <w:r>
        <w:separator/>
      </w:r>
    </w:p>
  </w:endnote>
  <w:endnote w:type="continuationSeparator" w:id="0">
    <w:p w:rsidR="004B7807" w:rsidRDefault="004B7807" w:rsidP="004568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5747229"/>
      <w:docPartObj>
        <w:docPartGallery w:val="Page Numbers (Bottom of Page)"/>
        <w:docPartUnique/>
      </w:docPartObj>
    </w:sdtPr>
    <w:sdtEndPr>
      <w:rPr>
        <w:noProof/>
      </w:rPr>
    </w:sdtEndPr>
    <w:sdtContent>
      <w:p w:rsidR="00F152CA" w:rsidRDefault="00F152CA">
        <w:pPr>
          <w:pStyle w:val="Footer"/>
          <w:jc w:val="center"/>
        </w:pPr>
      </w:p>
      <w:p w:rsidR="00F152CA" w:rsidRDefault="00F152CA">
        <w:pPr>
          <w:pStyle w:val="Footer"/>
          <w:jc w:val="center"/>
        </w:pPr>
        <w:r>
          <w:fldChar w:fldCharType="begin"/>
        </w:r>
        <w:r>
          <w:instrText xml:space="preserve"> PAGE   \* MERGEFORMAT </w:instrText>
        </w:r>
        <w:r>
          <w:fldChar w:fldCharType="separate"/>
        </w:r>
        <w:r w:rsidR="008B26D7">
          <w:rPr>
            <w:noProof/>
          </w:rPr>
          <w:t>3</w:t>
        </w:r>
        <w:r>
          <w:rPr>
            <w:noProof/>
          </w:rPr>
          <w:fldChar w:fldCharType="end"/>
        </w:r>
      </w:p>
    </w:sdtContent>
  </w:sdt>
  <w:p w:rsidR="00F152CA" w:rsidRDefault="00F152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7807" w:rsidRDefault="004B7807" w:rsidP="0045685C">
      <w:pPr>
        <w:spacing w:after="0" w:line="240" w:lineRule="auto"/>
      </w:pPr>
      <w:r>
        <w:separator/>
      </w:r>
    </w:p>
  </w:footnote>
  <w:footnote w:type="continuationSeparator" w:id="0">
    <w:p w:rsidR="004B7807" w:rsidRDefault="004B7807" w:rsidP="004568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44B7C"/>
    <w:multiLevelType w:val="hybridMultilevel"/>
    <w:tmpl w:val="6582BA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0D2586"/>
    <w:multiLevelType w:val="hybridMultilevel"/>
    <w:tmpl w:val="A3C0A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380379"/>
    <w:multiLevelType w:val="hybridMultilevel"/>
    <w:tmpl w:val="DD828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DD12B1"/>
    <w:multiLevelType w:val="hybridMultilevel"/>
    <w:tmpl w:val="6AEC3C8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nsid w:val="08BB1149"/>
    <w:multiLevelType w:val="hybridMultilevel"/>
    <w:tmpl w:val="8DC40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1500C1"/>
    <w:multiLevelType w:val="hybridMultilevel"/>
    <w:tmpl w:val="2AA2E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D906D6"/>
    <w:multiLevelType w:val="hybridMultilevel"/>
    <w:tmpl w:val="DE120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C55360"/>
    <w:multiLevelType w:val="hybridMultilevel"/>
    <w:tmpl w:val="A3547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AF0E48"/>
    <w:multiLevelType w:val="hybridMultilevel"/>
    <w:tmpl w:val="22A441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1E7527EB"/>
    <w:multiLevelType w:val="hybridMultilevel"/>
    <w:tmpl w:val="41E66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3B617F"/>
    <w:multiLevelType w:val="hybridMultilevel"/>
    <w:tmpl w:val="0FCA07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23F10635"/>
    <w:multiLevelType w:val="hybridMultilevel"/>
    <w:tmpl w:val="974E2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091AB9"/>
    <w:multiLevelType w:val="hybridMultilevel"/>
    <w:tmpl w:val="B4ACDB1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25561F23"/>
    <w:multiLevelType w:val="hybridMultilevel"/>
    <w:tmpl w:val="6C1CF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73428F1"/>
    <w:multiLevelType w:val="hybridMultilevel"/>
    <w:tmpl w:val="C0A4C6B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nsid w:val="2D570F4C"/>
    <w:multiLevelType w:val="hybridMultilevel"/>
    <w:tmpl w:val="292AB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F591956"/>
    <w:multiLevelType w:val="hybridMultilevel"/>
    <w:tmpl w:val="6430FDC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nsid w:val="2F8F4CBD"/>
    <w:multiLevelType w:val="hybridMultilevel"/>
    <w:tmpl w:val="07A6A4A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nsid w:val="3116559E"/>
    <w:multiLevelType w:val="hybridMultilevel"/>
    <w:tmpl w:val="9280E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BA5DD9"/>
    <w:multiLevelType w:val="hybridMultilevel"/>
    <w:tmpl w:val="4D320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20B194B"/>
    <w:multiLevelType w:val="hybridMultilevel"/>
    <w:tmpl w:val="F2DC9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52D2A98"/>
    <w:multiLevelType w:val="hybridMultilevel"/>
    <w:tmpl w:val="A6A45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75317D5"/>
    <w:multiLevelType w:val="hybridMultilevel"/>
    <w:tmpl w:val="E3D29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7E75F63"/>
    <w:multiLevelType w:val="hybridMultilevel"/>
    <w:tmpl w:val="3AD8D1A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nsid w:val="38BC3369"/>
    <w:multiLevelType w:val="hybridMultilevel"/>
    <w:tmpl w:val="03CE5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9540E2D"/>
    <w:multiLevelType w:val="hybridMultilevel"/>
    <w:tmpl w:val="EDBE52E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nsid w:val="3A2D7F8D"/>
    <w:multiLevelType w:val="hybridMultilevel"/>
    <w:tmpl w:val="3998E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AC9652F"/>
    <w:multiLevelType w:val="hybridMultilevel"/>
    <w:tmpl w:val="1FCAE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C681D53"/>
    <w:multiLevelType w:val="hybridMultilevel"/>
    <w:tmpl w:val="7214F5C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nsid w:val="40A53AF9"/>
    <w:multiLevelType w:val="hybridMultilevel"/>
    <w:tmpl w:val="30441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151101D"/>
    <w:multiLevelType w:val="hybridMultilevel"/>
    <w:tmpl w:val="BFD2753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1">
    <w:nsid w:val="497013DD"/>
    <w:multiLevelType w:val="hybridMultilevel"/>
    <w:tmpl w:val="71CC1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DF74B9B"/>
    <w:multiLevelType w:val="hybridMultilevel"/>
    <w:tmpl w:val="691E0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F813FB5"/>
    <w:multiLevelType w:val="hybridMultilevel"/>
    <w:tmpl w:val="9DD6C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7854014"/>
    <w:multiLevelType w:val="hybridMultilevel"/>
    <w:tmpl w:val="055CE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8656FBD"/>
    <w:multiLevelType w:val="hybridMultilevel"/>
    <w:tmpl w:val="03ECD6E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nsid w:val="5D04392C"/>
    <w:multiLevelType w:val="hybridMultilevel"/>
    <w:tmpl w:val="3A5C5FA4"/>
    <w:lvl w:ilvl="0" w:tplc="04090001">
      <w:start w:val="1"/>
      <w:numFmt w:val="bullet"/>
      <w:lvlText w:val=""/>
      <w:lvlJc w:val="left"/>
      <w:pPr>
        <w:ind w:left="837" w:hanging="360"/>
      </w:pPr>
      <w:rPr>
        <w:rFonts w:ascii="Symbol" w:hAnsi="Symbol"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hint="default"/>
      </w:rPr>
    </w:lvl>
  </w:abstractNum>
  <w:abstractNum w:abstractNumId="37">
    <w:nsid w:val="5DD32B40"/>
    <w:multiLevelType w:val="hybridMultilevel"/>
    <w:tmpl w:val="FA4493AA"/>
    <w:lvl w:ilvl="0" w:tplc="04090001">
      <w:start w:val="1"/>
      <w:numFmt w:val="bullet"/>
      <w:lvlText w:val=""/>
      <w:lvlJc w:val="left"/>
      <w:pPr>
        <w:ind w:left="945" w:hanging="360"/>
      </w:pPr>
      <w:rPr>
        <w:rFonts w:ascii="Symbol" w:hAnsi="Symbol" w:hint="default"/>
      </w:rPr>
    </w:lvl>
    <w:lvl w:ilvl="1" w:tplc="04090003" w:tentative="1">
      <w:start w:val="1"/>
      <w:numFmt w:val="bullet"/>
      <w:lvlText w:val="o"/>
      <w:lvlJc w:val="left"/>
      <w:pPr>
        <w:ind w:left="1665" w:hanging="360"/>
      </w:pPr>
      <w:rPr>
        <w:rFonts w:ascii="Courier New" w:hAnsi="Courier New" w:cs="Courier New" w:hint="default"/>
      </w:rPr>
    </w:lvl>
    <w:lvl w:ilvl="2" w:tplc="04090005" w:tentative="1">
      <w:start w:val="1"/>
      <w:numFmt w:val="bullet"/>
      <w:lvlText w:val=""/>
      <w:lvlJc w:val="left"/>
      <w:pPr>
        <w:ind w:left="2385" w:hanging="360"/>
      </w:pPr>
      <w:rPr>
        <w:rFonts w:ascii="Wingdings" w:hAnsi="Wingdings" w:hint="default"/>
      </w:rPr>
    </w:lvl>
    <w:lvl w:ilvl="3" w:tplc="04090001" w:tentative="1">
      <w:start w:val="1"/>
      <w:numFmt w:val="bullet"/>
      <w:lvlText w:val=""/>
      <w:lvlJc w:val="left"/>
      <w:pPr>
        <w:ind w:left="3105" w:hanging="360"/>
      </w:pPr>
      <w:rPr>
        <w:rFonts w:ascii="Symbol" w:hAnsi="Symbol" w:hint="default"/>
      </w:rPr>
    </w:lvl>
    <w:lvl w:ilvl="4" w:tplc="04090003" w:tentative="1">
      <w:start w:val="1"/>
      <w:numFmt w:val="bullet"/>
      <w:lvlText w:val="o"/>
      <w:lvlJc w:val="left"/>
      <w:pPr>
        <w:ind w:left="3825" w:hanging="360"/>
      </w:pPr>
      <w:rPr>
        <w:rFonts w:ascii="Courier New" w:hAnsi="Courier New" w:cs="Courier New" w:hint="default"/>
      </w:rPr>
    </w:lvl>
    <w:lvl w:ilvl="5" w:tplc="04090005" w:tentative="1">
      <w:start w:val="1"/>
      <w:numFmt w:val="bullet"/>
      <w:lvlText w:val=""/>
      <w:lvlJc w:val="left"/>
      <w:pPr>
        <w:ind w:left="4545" w:hanging="360"/>
      </w:pPr>
      <w:rPr>
        <w:rFonts w:ascii="Wingdings" w:hAnsi="Wingdings" w:hint="default"/>
      </w:rPr>
    </w:lvl>
    <w:lvl w:ilvl="6" w:tplc="04090001" w:tentative="1">
      <w:start w:val="1"/>
      <w:numFmt w:val="bullet"/>
      <w:lvlText w:val=""/>
      <w:lvlJc w:val="left"/>
      <w:pPr>
        <w:ind w:left="5265" w:hanging="360"/>
      </w:pPr>
      <w:rPr>
        <w:rFonts w:ascii="Symbol" w:hAnsi="Symbol" w:hint="default"/>
      </w:rPr>
    </w:lvl>
    <w:lvl w:ilvl="7" w:tplc="04090003" w:tentative="1">
      <w:start w:val="1"/>
      <w:numFmt w:val="bullet"/>
      <w:lvlText w:val="o"/>
      <w:lvlJc w:val="left"/>
      <w:pPr>
        <w:ind w:left="5985" w:hanging="360"/>
      </w:pPr>
      <w:rPr>
        <w:rFonts w:ascii="Courier New" w:hAnsi="Courier New" w:cs="Courier New" w:hint="default"/>
      </w:rPr>
    </w:lvl>
    <w:lvl w:ilvl="8" w:tplc="04090005" w:tentative="1">
      <w:start w:val="1"/>
      <w:numFmt w:val="bullet"/>
      <w:lvlText w:val=""/>
      <w:lvlJc w:val="left"/>
      <w:pPr>
        <w:ind w:left="6705" w:hanging="360"/>
      </w:pPr>
      <w:rPr>
        <w:rFonts w:ascii="Wingdings" w:hAnsi="Wingdings" w:hint="default"/>
      </w:rPr>
    </w:lvl>
  </w:abstractNum>
  <w:abstractNum w:abstractNumId="38">
    <w:nsid w:val="68AF3F74"/>
    <w:multiLevelType w:val="hybridMultilevel"/>
    <w:tmpl w:val="A49EC7BA"/>
    <w:lvl w:ilvl="0" w:tplc="04090001">
      <w:start w:val="1"/>
      <w:numFmt w:val="bullet"/>
      <w:lvlText w:val=""/>
      <w:lvlJc w:val="left"/>
      <w:pPr>
        <w:ind w:left="2220" w:hanging="360"/>
      </w:pPr>
      <w:rPr>
        <w:rFonts w:ascii="Symbol" w:hAnsi="Symbol" w:hint="default"/>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39">
    <w:nsid w:val="68D170A8"/>
    <w:multiLevelType w:val="hybridMultilevel"/>
    <w:tmpl w:val="46742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9744FA2"/>
    <w:multiLevelType w:val="hybridMultilevel"/>
    <w:tmpl w:val="97D44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9F814EE"/>
    <w:multiLevelType w:val="hybridMultilevel"/>
    <w:tmpl w:val="2FAC5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D1D40CB"/>
    <w:multiLevelType w:val="hybridMultilevel"/>
    <w:tmpl w:val="CA4AED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nsid w:val="6E3B0B7B"/>
    <w:multiLevelType w:val="hybridMultilevel"/>
    <w:tmpl w:val="B20CF09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nsid w:val="6EC379A1"/>
    <w:multiLevelType w:val="hybridMultilevel"/>
    <w:tmpl w:val="C62280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5D071A9"/>
    <w:multiLevelType w:val="hybridMultilevel"/>
    <w:tmpl w:val="4A589E2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6">
    <w:nsid w:val="76724006"/>
    <w:multiLevelType w:val="hybridMultilevel"/>
    <w:tmpl w:val="D09A4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80C2BE8"/>
    <w:multiLevelType w:val="hybridMultilevel"/>
    <w:tmpl w:val="3D289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ABE2302"/>
    <w:multiLevelType w:val="hybridMultilevel"/>
    <w:tmpl w:val="6AD83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C587E4D"/>
    <w:multiLevelType w:val="hybridMultilevel"/>
    <w:tmpl w:val="3216C3C0"/>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num w:numId="1">
    <w:abstractNumId w:val="17"/>
  </w:num>
  <w:num w:numId="2">
    <w:abstractNumId w:val="42"/>
  </w:num>
  <w:num w:numId="3">
    <w:abstractNumId w:val="35"/>
  </w:num>
  <w:num w:numId="4">
    <w:abstractNumId w:val="23"/>
  </w:num>
  <w:num w:numId="5">
    <w:abstractNumId w:val="8"/>
  </w:num>
  <w:num w:numId="6">
    <w:abstractNumId w:val="43"/>
  </w:num>
  <w:num w:numId="7">
    <w:abstractNumId w:val="10"/>
  </w:num>
  <w:num w:numId="8">
    <w:abstractNumId w:val="28"/>
  </w:num>
  <w:num w:numId="9">
    <w:abstractNumId w:val="40"/>
  </w:num>
  <w:num w:numId="10">
    <w:abstractNumId w:val="7"/>
  </w:num>
  <w:num w:numId="11">
    <w:abstractNumId w:val="47"/>
  </w:num>
  <w:num w:numId="12">
    <w:abstractNumId w:val="32"/>
  </w:num>
  <w:num w:numId="13">
    <w:abstractNumId w:val="44"/>
  </w:num>
  <w:num w:numId="14">
    <w:abstractNumId w:val="11"/>
  </w:num>
  <w:num w:numId="15">
    <w:abstractNumId w:val="4"/>
  </w:num>
  <w:num w:numId="16">
    <w:abstractNumId w:val="5"/>
  </w:num>
  <w:num w:numId="17">
    <w:abstractNumId w:val="46"/>
  </w:num>
  <w:num w:numId="18">
    <w:abstractNumId w:val="20"/>
  </w:num>
  <w:num w:numId="19">
    <w:abstractNumId w:val="39"/>
  </w:num>
  <w:num w:numId="20">
    <w:abstractNumId w:val="36"/>
  </w:num>
  <w:num w:numId="21">
    <w:abstractNumId w:val="45"/>
  </w:num>
  <w:num w:numId="22">
    <w:abstractNumId w:val="6"/>
  </w:num>
  <w:num w:numId="23">
    <w:abstractNumId w:val="27"/>
  </w:num>
  <w:num w:numId="24">
    <w:abstractNumId w:val="26"/>
  </w:num>
  <w:num w:numId="25">
    <w:abstractNumId w:val="31"/>
  </w:num>
  <w:num w:numId="26">
    <w:abstractNumId w:val="34"/>
  </w:num>
  <w:num w:numId="27">
    <w:abstractNumId w:val="49"/>
  </w:num>
  <w:num w:numId="28">
    <w:abstractNumId w:val="1"/>
  </w:num>
  <w:num w:numId="29">
    <w:abstractNumId w:val="14"/>
  </w:num>
  <w:num w:numId="30">
    <w:abstractNumId w:val="18"/>
  </w:num>
  <w:num w:numId="31">
    <w:abstractNumId w:val="30"/>
  </w:num>
  <w:num w:numId="32">
    <w:abstractNumId w:val="37"/>
  </w:num>
  <w:num w:numId="33">
    <w:abstractNumId w:val="13"/>
  </w:num>
  <w:num w:numId="34">
    <w:abstractNumId w:val="21"/>
  </w:num>
  <w:num w:numId="35">
    <w:abstractNumId w:val="33"/>
  </w:num>
  <w:num w:numId="36">
    <w:abstractNumId w:val="41"/>
  </w:num>
  <w:num w:numId="37">
    <w:abstractNumId w:val="16"/>
  </w:num>
  <w:num w:numId="38">
    <w:abstractNumId w:val="19"/>
  </w:num>
  <w:num w:numId="39">
    <w:abstractNumId w:val="3"/>
  </w:num>
  <w:num w:numId="40">
    <w:abstractNumId w:val="29"/>
  </w:num>
  <w:num w:numId="41">
    <w:abstractNumId w:val="24"/>
  </w:num>
  <w:num w:numId="42">
    <w:abstractNumId w:val="0"/>
  </w:num>
  <w:num w:numId="43">
    <w:abstractNumId w:val="38"/>
  </w:num>
  <w:num w:numId="44">
    <w:abstractNumId w:val="12"/>
  </w:num>
  <w:num w:numId="45">
    <w:abstractNumId w:val="48"/>
  </w:num>
  <w:num w:numId="46">
    <w:abstractNumId w:val="2"/>
  </w:num>
  <w:num w:numId="47">
    <w:abstractNumId w:val="22"/>
  </w:num>
  <w:num w:numId="48">
    <w:abstractNumId w:val="25"/>
  </w:num>
  <w:num w:numId="49">
    <w:abstractNumId w:val="15"/>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A30"/>
    <w:rsid w:val="00002247"/>
    <w:rsid w:val="00002B36"/>
    <w:rsid w:val="00002C42"/>
    <w:rsid w:val="00007E77"/>
    <w:rsid w:val="000145BF"/>
    <w:rsid w:val="00014F1C"/>
    <w:rsid w:val="00031B09"/>
    <w:rsid w:val="0003381B"/>
    <w:rsid w:val="000372F9"/>
    <w:rsid w:val="00037710"/>
    <w:rsid w:val="00042507"/>
    <w:rsid w:val="00043B8E"/>
    <w:rsid w:val="0004620F"/>
    <w:rsid w:val="000643C7"/>
    <w:rsid w:val="000644A9"/>
    <w:rsid w:val="00082D42"/>
    <w:rsid w:val="00087DD1"/>
    <w:rsid w:val="00092BB2"/>
    <w:rsid w:val="00093703"/>
    <w:rsid w:val="000942DE"/>
    <w:rsid w:val="00095709"/>
    <w:rsid w:val="000B158A"/>
    <w:rsid w:val="000E6324"/>
    <w:rsid w:val="00100A43"/>
    <w:rsid w:val="00101952"/>
    <w:rsid w:val="00104CCC"/>
    <w:rsid w:val="00117D00"/>
    <w:rsid w:val="00125277"/>
    <w:rsid w:val="0014165E"/>
    <w:rsid w:val="00144C3D"/>
    <w:rsid w:val="001457E9"/>
    <w:rsid w:val="001467BE"/>
    <w:rsid w:val="00153A3A"/>
    <w:rsid w:val="00153AD3"/>
    <w:rsid w:val="00156F28"/>
    <w:rsid w:val="001578CF"/>
    <w:rsid w:val="00170F60"/>
    <w:rsid w:val="00172F84"/>
    <w:rsid w:val="00197077"/>
    <w:rsid w:val="001A57A4"/>
    <w:rsid w:val="001A686A"/>
    <w:rsid w:val="001B00D1"/>
    <w:rsid w:val="001C57C0"/>
    <w:rsid w:val="001C7BB4"/>
    <w:rsid w:val="001D6B78"/>
    <w:rsid w:val="001E5DDD"/>
    <w:rsid w:val="001F6E4C"/>
    <w:rsid w:val="00211DFB"/>
    <w:rsid w:val="002139D2"/>
    <w:rsid w:val="00221FAD"/>
    <w:rsid w:val="002236F6"/>
    <w:rsid w:val="00226DD7"/>
    <w:rsid w:val="002351B0"/>
    <w:rsid w:val="00247B7D"/>
    <w:rsid w:val="00254724"/>
    <w:rsid w:val="00255C9A"/>
    <w:rsid w:val="00262CBC"/>
    <w:rsid w:val="00265ECB"/>
    <w:rsid w:val="002737B7"/>
    <w:rsid w:val="00274C35"/>
    <w:rsid w:val="002802CF"/>
    <w:rsid w:val="00280EC5"/>
    <w:rsid w:val="00283B80"/>
    <w:rsid w:val="002B2FD6"/>
    <w:rsid w:val="002B72E1"/>
    <w:rsid w:val="002C42BE"/>
    <w:rsid w:val="002C7FBE"/>
    <w:rsid w:val="002D4367"/>
    <w:rsid w:val="002D4C08"/>
    <w:rsid w:val="002E2ADB"/>
    <w:rsid w:val="002E474D"/>
    <w:rsid w:val="00321E00"/>
    <w:rsid w:val="00324092"/>
    <w:rsid w:val="00330987"/>
    <w:rsid w:val="00330C96"/>
    <w:rsid w:val="003450BE"/>
    <w:rsid w:val="00345BF8"/>
    <w:rsid w:val="003511C7"/>
    <w:rsid w:val="00352415"/>
    <w:rsid w:val="003579EB"/>
    <w:rsid w:val="0036337B"/>
    <w:rsid w:val="00365820"/>
    <w:rsid w:val="00373880"/>
    <w:rsid w:val="003739BE"/>
    <w:rsid w:val="00375E8C"/>
    <w:rsid w:val="00381D75"/>
    <w:rsid w:val="003902CB"/>
    <w:rsid w:val="00390B78"/>
    <w:rsid w:val="003968BF"/>
    <w:rsid w:val="003A532E"/>
    <w:rsid w:val="003A6ADC"/>
    <w:rsid w:val="003B37F2"/>
    <w:rsid w:val="003B573B"/>
    <w:rsid w:val="003C78A7"/>
    <w:rsid w:val="003D1E6F"/>
    <w:rsid w:val="003D4DDC"/>
    <w:rsid w:val="003E2A39"/>
    <w:rsid w:val="003F7966"/>
    <w:rsid w:val="00401CA8"/>
    <w:rsid w:val="00413EA9"/>
    <w:rsid w:val="00421DA8"/>
    <w:rsid w:val="00424E01"/>
    <w:rsid w:val="00425CCE"/>
    <w:rsid w:val="004267DB"/>
    <w:rsid w:val="0043304E"/>
    <w:rsid w:val="00435FB1"/>
    <w:rsid w:val="00454492"/>
    <w:rsid w:val="0045685C"/>
    <w:rsid w:val="00457159"/>
    <w:rsid w:val="00466E5A"/>
    <w:rsid w:val="00475118"/>
    <w:rsid w:val="00490120"/>
    <w:rsid w:val="00492518"/>
    <w:rsid w:val="004A53AD"/>
    <w:rsid w:val="004A62F9"/>
    <w:rsid w:val="004A7026"/>
    <w:rsid w:val="004B37AC"/>
    <w:rsid w:val="004B7636"/>
    <w:rsid w:val="004B7807"/>
    <w:rsid w:val="004C0CD5"/>
    <w:rsid w:val="004C1528"/>
    <w:rsid w:val="004C1E31"/>
    <w:rsid w:val="004C6E52"/>
    <w:rsid w:val="004D76B5"/>
    <w:rsid w:val="004E4F06"/>
    <w:rsid w:val="004E719F"/>
    <w:rsid w:val="004F1F95"/>
    <w:rsid w:val="004F3E70"/>
    <w:rsid w:val="004F53B7"/>
    <w:rsid w:val="005166EE"/>
    <w:rsid w:val="00526C92"/>
    <w:rsid w:val="00533F09"/>
    <w:rsid w:val="00545438"/>
    <w:rsid w:val="00546454"/>
    <w:rsid w:val="005503FF"/>
    <w:rsid w:val="00556DDE"/>
    <w:rsid w:val="005638F2"/>
    <w:rsid w:val="005756C2"/>
    <w:rsid w:val="00581A2D"/>
    <w:rsid w:val="005857B0"/>
    <w:rsid w:val="00586E7A"/>
    <w:rsid w:val="0059084D"/>
    <w:rsid w:val="00593A73"/>
    <w:rsid w:val="00597C7F"/>
    <w:rsid w:val="005A450F"/>
    <w:rsid w:val="005C2976"/>
    <w:rsid w:val="005E0FA2"/>
    <w:rsid w:val="005E28BC"/>
    <w:rsid w:val="005F010C"/>
    <w:rsid w:val="005F148A"/>
    <w:rsid w:val="005F21D7"/>
    <w:rsid w:val="0060314E"/>
    <w:rsid w:val="0060531C"/>
    <w:rsid w:val="006062B8"/>
    <w:rsid w:val="006115AB"/>
    <w:rsid w:val="00616F7D"/>
    <w:rsid w:val="0061741D"/>
    <w:rsid w:val="006229AD"/>
    <w:rsid w:val="00633DE5"/>
    <w:rsid w:val="006451D3"/>
    <w:rsid w:val="00656050"/>
    <w:rsid w:val="006567D6"/>
    <w:rsid w:val="00656DC4"/>
    <w:rsid w:val="0066101C"/>
    <w:rsid w:val="00663A82"/>
    <w:rsid w:val="00674F3E"/>
    <w:rsid w:val="00676F86"/>
    <w:rsid w:val="0069194F"/>
    <w:rsid w:val="0069241C"/>
    <w:rsid w:val="006B2193"/>
    <w:rsid w:val="006B2D3D"/>
    <w:rsid w:val="006B3BDB"/>
    <w:rsid w:val="006D43A7"/>
    <w:rsid w:val="006F043B"/>
    <w:rsid w:val="006F454C"/>
    <w:rsid w:val="006F54A0"/>
    <w:rsid w:val="0070734F"/>
    <w:rsid w:val="007224A1"/>
    <w:rsid w:val="0072564E"/>
    <w:rsid w:val="00732766"/>
    <w:rsid w:val="00746575"/>
    <w:rsid w:val="00753DF8"/>
    <w:rsid w:val="00764AEF"/>
    <w:rsid w:val="007732A3"/>
    <w:rsid w:val="00775E92"/>
    <w:rsid w:val="00776628"/>
    <w:rsid w:val="007B6954"/>
    <w:rsid w:val="007C0B6D"/>
    <w:rsid w:val="007C3636"/>
    <w:rsid w:val="007C44B3"/>
    <w:rsid w:val="007D1706"/>
    <w:rsid w:val="007D3517"/>
    <w:rsid w:val="007E3EF5"/>
    <w:rsid w:val="007E420D"/>
    <w:rsid w:val="007F714D"/>
    <w:rsid w:val="007F7EE5"/>
    <w:rsid w:val="00802554"/>
    <w:rsid w:val="008052BA"/>
    <w:rsid w:val="008110E1"/>
    <w:rsid w:val="00816785"/>
    <w:rsid w:val="00816F1F"/>
    <w:rsid w:val="008215F3"/>
    <w:rsid w:val="00821D1D"/>
    <w:rsid w:val="00855611"/>
    <w:rsid w:val="00860766"/>
    <w:rsid w:val="0086303B"/>
    <w:rsid w:val="0087254F"/>
    <w:rsid w:val="00893795"/>
    <w:rsid w:val="008A4341"/>
    <w:rsid w:val="008A75FD"/>
    <w:rsid w:val="008B26D7"/>
    <w:rsid w:val="008B478D"/>
    <w:rsid w:val="008B59DA"/>
    <w:rsid w:val="008C010A"/>
    <w:rsid w:val="008C11D2"/>
    <w:rsid w:val="008C2B3D"/>
    <w:rsid w:val="008D0F41"/>
    <w:rsid w:val="008E4FD2"/>
    <w:rsid w:val="008E7F22"/>
    <w:rsid w:val="008F261A"/>
    <w:rsid w:val="008F684E"/>
    <w:rsid w:val="00906FA1"/>
    <w:rsid w:val="009120C6"/>
    <w:rsid w:val="00920CDF"/>
    <w:rsid w:val="00923862"/>
    <w:rsid w:val="009376AD"/>
    <w:rsid w:val="00940ABE"/>
    <w:rsid w:val="009469F5"/>
    <w:rsid w:val="0096156E"/>
    <w:rsid w:val="00966779"/>
    <w:rsid w:val="00980E36"/>
    <w:rsid w:val="00982119"/>
    <w:rsid w:val="00986CB9"/>
    <w:rsid w:val="00993120"/>
    <w:rsid w:val="009A0B98"/>
    <w:rsid w:val="009B525B"/>
    <w:rsid w:val="009C104A"/>
    <w:rsid w:val="009D2A3D"/>
    <w:rsid w:val="009D6F7C"/>
    <w:rsid w:val="009D77FD"/>
    <w:rsid w:val="009E2F3E"/>
    <w:rsid w:val="009E47F4"/>
    <w:rsid w:val="009E6772"/>
    <w:rsid w:val="009F12FE"/>
    <w:rsid w:val="009F6ACF"/>
    <w:rsid w:val="009F74C3"/>
    <w:rsid w:val="00A10C42"/>
    <w:rsid w:val="00A12AC0"/>
    <w:rsid w:val="00A274D5"/>
    <w:rsid w:val="00A325A2"/>
    <w:rsid w:val="00A476F5"/>
    <w:rsid w:val="00A579F4"/>
    <w:rsid w:val="00A66E1D"/>
    <w:rsid w:val="00A72AC0"/>
    <w:rsid w:val="00A74A25"/>
    <w:rsid w:val="00A74F19"/>
    <w:rsid w:val="00A7576E"/>
    <w:rsid w:val="00A876FD"/>
    <w:rsid w:val="00A96E43"/>
    <w:rsid w:val="00AA392A"/>
    <w:rsid w:val="00AA419E"/>
    <w:rsid w:val="00AC1465"/>
    <w:rsid w:val="00AD2930"/>
    <w:rsid w:val="00AD7DF7"/>
    <w:rsid w:val="00B05875"/>
    <w:rsid w:val="00B075A0"/>
    <w:rsid w:val="00B12D3A"/>
    <w:rsid w:val="00B17878"/>
    <w:rsid w:val="00B31083"/>
    <w:rsid w:val="00B328E9"/>
    <w:rsid w:val="00B37211"/>
    <w:rsid w:val="00B44082"/>
    <w:rsid w:val="00B548A8"/>
    <w:rsid w:val="00B7026C"/>
    <w:rsid w:val="00B91396"/>
    <w:rsid w:val="00BB49AD"/>
    <w:rsid w:val="00BC2776"/>
    <w:rsid w:val="00BC3884"/>
    <w:rsid w:val="00BE2CED"/>
    <w:rsid w:val="00BE6CED"/>
    <w:rsid w:val="00BE75C4"/>
    <w:rsid w:val="00C041CF"/>
    <w:rsid w:val="00C05184"/>
    <w:rsid w:val="00C066AD"/>
    <w:rsid w:val="00C23A59"/>
    <w:rsid w:val="00C258BA"/>
    <w:rsid w:val="00C27753"/>
    <w:rsid w:val="00C33EE8"/>
    <w:rsid w:val="00C36090"/>
    <w:rsid w:val="00C36734"/>
    <w:rsid w:val="00C44BF0"/>
    <w:rsid w:val="00C462B2"/>
    <w:rsid w:val="00C64FF1"/>
    <w:rsid w:val="00C67A39"/>
    <w:rsid w:val="00C708CC"/>
    <w:rsid w:val="00C720CB"/>
    <w:rsid w:val="00C86028"/>
    <w:rsid w:val="00C934F2"/>
    <w:rsid w:val="00CA16FA"/>
    <w:rsid w:val="00CA427C"/>
    <w:rsid w:val="00CA716A"/>
    <w:rsid w:val="00CB6AEC"/>
    <w:rsid w:val="00CC246D"/>
    <w:rsid w:val="00CC3621"/>
    <w:rsid w:val="00CC503B"/>
    <w:rsid w:val="00CD6FB7"/>
    <w:rsid w:val="00CE64FF"/>
    <w:rsid w:val="00CF07ED"/>
    <w:rsid w:val="00CF089E"/>
    <w:rsid w:val="00CF4576"/>
    <w:rsid w:val="00D038D7"/>
    <w:rsid w:val="00D201CE"/>
    <w:rsid w:val="00D216C4"/>
    <w:rsid w:val="00D253D8"/>
    <w:rsid w:val="00D2601A"/>
    <w:rsid w:val="00D307C7"/>
    <w:rsid w:val="00D30B2B"/>
    <w:rsid w:val="00D3176F"/>
    <w:rsid w:val="00D36AE6"/>
    <w:rsid w:val="00D415B6"/>
    <w:rsid w:val="00D476A2"/>
    <w:rsid w:val="00D745CD"/>
    <w:rsid w:val="00D75418"/>
    <w:rsid w:val="00D75B52"/>
    <w:rsid w:val="00D76879"/>
    <w:rsid w:val="00D861E3"/>
    <w:rsid w:val="00D94523"/>
    <w:rsid w:val="00DA7AF5"/>
    <w:rsid w:val="00DC0124"/>
    <w:rsid w:val="00DC320D"/>
    <w:rsid w:val="00DD3E66"/>
    <w:rsid w:val="00DD7AE4"/>
    <w:rsid w:val="00DE2D75"/>
    <w:rsid w:val="00DF2E49"/>
    <w:rsid w:val="00DF32DC"/>
    <w:rsid w:val="00DF4187"/>
    <w:rsid w:val="00DF5C2C"/>
    <w:rsid w:val="00E071E6"/>
    <w:rsid w:val="00E169FD"/>
    <w:rsid w:val="00E17916"/>
    <w:rsid w:val="00E2295D"/>
    <w:rsid w:val="00E24FC0"/>
    <w:rsid w:val="00E278F3"/>
    <w:rsid w:val="00E3558D"/>
    <w:rsid w:val="00E36FCA"/>
    <w:rsid w:val="00E41E07"/>
    <w:rsid w:val="00E41EE5"/>
    <w:rsid w:val="00E45C54"/>
    <w:rsid w:val="00E550D8"/>
    <w:rsid w:val="00E800D2"/>
    <w:rsid w:val="00E8037A"/>
    <w:rsid w:val="00E82E46"/>
    <w:rsid w:val="00E86281"/>
    <w:rsid w:val="00E94EC3"/>
    <w:rsid w:val="00E97414"/>
    <w:rsid w:val="00EA7F61"/>
    <w:rsid w:val="00EB3EB0"/>
    <w:rsid w:val="00EB70FE"/>
    <w:rsid w:val="00EC1C1D"/>
    <w:rsid w:val="00EC5071"/>
    <w:rsid w:val="00EC7E43"/>
    <w:rsid w:val="00ED2719"/>
    <w:rsid w:val="00ED37D4"/>
    <w:rsid w:val="00ED5452"/>
    <w:rsid w:val="00ED5ED1"/>
    <w:rsid w:val="00ED61EF"/>
    <w:rsid w:val="00EE2FE2"/>
    <w:rsid w:val="00EE4001"/>
    <w:rsid w:val="00EE7B21"/>
    <w:rsid w:val="00EF6077"/>
    <w:rsid w:val="00F07D83"/>
    <w:rsid w:val="00F10B94"/>
    <w:rsid w:val="00F152CA"/>
    <w:rsid w:val="00F24805"/>
    <w:rsid w:val="00F30A5D"/>
    <w:rsid w:val="00F31542"/>
    <w:rsid w:val="00F44CFA"/>
    <w:rsid w:val="00F52A30"/>
    <w:rsid w:val="00F607BB"/>
    <w:rsid w:val="00F72E21"/>
    <w:rsid w:val="00F82A40"/>
    <w:rsid w:val="00F848D7"/>
    <w:rsid w:val="00F85898"/>
    <w:rsid w:val="00F944A1"/>
    <w:rsid w:val="00F94D80"/>
    <w:rsid w:val="00F96F41"/>
    <w:rsid w:val="00FA5FC7"/>
    <w:rsid w:val="00FC5E6A"/>
    <w:rsid w:val="00FD4BBF"/>
    <w:rsid w:val="00FE665C"/>
    <w:rsid w:val="00FE7DE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086E83-CCC0-4DD3-B014-463C18BEA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ZA"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DF8"/>
  </w:style>
  <w:style w:type="paragraph" w:styleId="Heading1">
    <w:name w:val="heading 1"/>
    <w:basedOn w:val="Normal"/>
    <w:next w:val="Normal"/>
    <w:link w:val="Heading1Char"/>
    <w:uiPriority w:val="9"/>
    <w:qFormat/>
    <w:rsid w:val="00753DF8"/>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753DF8"/>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753DF8"/>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753DF8"/>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753DF8"/>
    <w:pPr>
      <w:spacing w:before="200" w:after="0"/>
      <w:jc w:val="left"/>
      <w:outlineLvl w:val="4"/>
    </w:pPr>
    <w:rPr>
      <w:smallCaps/>
      <w:color w:val="1E5E9F" w:themeColor="accent2" w:themeShade="BF"/>
      <w:spacing w:val="10"/>
      <w:sz w:val="22"/>
      <w:szCs w:val="26"/>
    </w:rPr>
  </w:style>
  <w:style w:type="paragraph" w:styleId="Heading6">
    <w:name w:val="heading 6"/>
    <w:basedOn w:val="Normal"/>
    <w:next w:val="Normal"/>
    <w:link w:val="Heading6Char"/>
    <w:uiPriority w:val="9"/>
    <w:semiHidden/>
    <w:unhideWhenUsed/>
    <w:qFormat/>
    <w:rsid w:val="00753DF8"/>
    <w:pPr>
      <w:spacing w:after="0"/>
      <w:jc w:val="left"/>
      <w:outlineLvl w:val="5"/>
    </w:pPr>
    <w:rPr>
      <w:smallCaps/>
      <w:color w:val="297FD5" w:themeColor="accent2"/>
      <w:spacing w:val="5"/>
      <w:sz w:val="22"/>
    </w:rPr>
  </w:style>
  <w:style w:type="paragraph" w:styleId="Heading7">
    <w:name w:val="heading 7"/>
    <w:basedOn w:val="Normal"/>
    <w:next w:val="Normal"/>
    <w:link w:val="Heading7Char"/>
    <w:uiPriority w:val="9"/>
    <w:semiHidden/>
    <w:unhideWhenUsed/>
    <w:qFormat/>
    <w:rsid w:val="00753DF8"/>
    <w:pPr>
      <w:spacing w:after="0"/>
      <w:jc w:val="left"/>
      <w:outlineLvl w:val="6"/>
    </w:pPr>
    <w:rPr>
      <w:b/>
      <w:smallCaps/>
      <w:color w:val="297FD5" w:themeColor="accent2"/>
      <w:spacing w:val="10"/>
    </w:rPr>
  </w:style>
  <w:style w:type="paragraph" w:styleId="Heading8">
    <w:name w:val="heading 8"/>
    <w:basedOn w:val="Normal"/>
    <w:next w:val="Normal"/>
    <w:link w:val="Heading8Char"/>
    <w:uiPriority w:val="9"/>
    <w:semiHidden/>
    <w:unhideWhenUsed/>
    <w:qFormat/>
    <w:rsid w:val="00753DF8"/>
    <w:pPr>
      <w:spacing w:after="0"/>
      <w:jc w:val="left"/>
      <w:outlineLvl w:val="7"/>
    </w:pPr>
    <w:rPr>
      <w:b/>
      <w:i/>
      <w:smallCaps/>
      <w:color w:val="1E5E9F" w:themeColor="accent2" w:themeShade="BF"/>
    </w:rPr>
  </w:style>
  <w:style w:type="paragraph" w:styleId="Heading9">
    <w:name w:val="heading 9"/>
    <w:basedOn w:val="Normal"/>
    <w:next w:val="Normal"/>
    <w:link w:val="Heading9Char"/>
    <w:uiPriority w:val="9"/>
    <w:semiHidden/>
    <w:unhideWhenUsed/>
    <w:qFormat/>
    <w:rsid w:val="00753DF8"/>
    <w:pPr>
      <w:spacing w:after="0"/>
      <w:jc w:val="left"/>
      <w:outlineLvl w:val="8"/>
    </w:pPr>
    <w:rPr>
      <w:b/>
      <w:i/>
      <w:smallCaps/>
      <w:color w:val="143E69"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DF8"/>
    <w:rPr>
      <w:smallCaps/>
      <w:spacing w:val="5"/>
      <w:sz w:val="32"/>
      <w:szCs w:val="32"/>
    </w:rPr>
  </w:style>
  <w:style w:type="character" w:customStyle="1" w:styleId="Heading2Char">
    <w:name w:val="Heading 2 Char"/>
    <w:basedOn w:val="DefaultParagraphFont"/>
    <w:link w:val="Heading2"/>
    <w:uiPriority w:val="9"/>
    <w:semiHidden/>
    <w:rsid w:val="00753DF8"/>
    <w:rPr>
      <w:smallCaps/>
      <w:spacing w:val="5"/>
      <w:sz w:val="28"/>
      <w:szCs w:val="28"/>
    </w:rPr>
  </w:style>
  <w:style w:type="character" w:customStyle="1" w:styleId="Heading3Char">
    <w:name w:val="Heading 3 Char"/>
    <w:basedOn w:val="DefaultParagraphFont"/>
    <w:link w:val="Heading3"/>
    <w:uiPriority w:val="9"/>
    <w:semiHidden/>
    <w:rsid w:val="00753DF8"/>
    <w:rPr>
      <w:smallCaps/>
      <w:spacing w:val="5"/>
      <w:sz w:val="24"/>
      <w:szCs w:val="24"/>
    </w:rPr>
  </w:style>
  <w:style w:type="character" w:customStyle="1" w:styleId="Heading4Char">
    <w:name w:val="Heading 4 Char"/>
    <w:basedOn w:val="DefaultParagraphFont"/>
    <w:link w:val="Heading4"/>
    <w:uiPriority w:val="9"/>
    <w:semiHidden/>
    <w:rsid w:val="00753DF8"/>
    <w:rPr>
      <w:smallCaps/>
      <w:spacing w:val="10"/>
      <w:sz w:val="22"/>
      <w:szCs w:val="22"/>
    </w:rPr>
  </w:style>
  <w:style w:type="character" w:customStyle="1" w:styleId="Heading5Char">
    <w:name w:val="Heading 5 Char"/>
    <w:basedOn w:val="DefaultParagraphFont"/>
    <w:link w:val="Heading5"/>
    <w:uiPriority w:val="9"/>
    <w:semiHidden/>
    <w:rsid w:val="00753DF8"/>
    <w:rPr>
      <w:smallCaps/>
      <w:color w:val="1E5E9F" w:themeColor="accent2" w:themeShade="BF"/>
      <w:spacing w:val="10"/>
      <w:sz w:val="22"/>
      <w:szCs w:val="26"/>
    </w:rPr>
  </w:style>
  <w:style w:type="character" w:customStyle="1" w:styleId="Heading6Char">
    <w:name w:val="Heading 6 Char"/>
    <w:basedOn w:val="DefaultParagraphFont"/>
    <w:link w:val="Heading6"/>
    <w:uiPriority w:val="9"/>
    <w:semiHidden/>
    <w:rsid w:val="00753DF8"/>
    <w:rPr>
      <w:smallCaps/>
      <w:color w:val="297FD5" w:themeColor="accent2"/>
      <w:spacing w:val="5"/>
      <w:sz w:val="22"/>
    </w:rPr>
  </w:style>
  <w:style w:type="character" w:customStyle="1" w:styleId="Heading7Char">
    <w:name w:val="Heading 7 Char"/>
    <w:basedOn w:val="DefaultParagraphFont"/>
    <w:link w:val="Heading7"/>
    <w:uiPriority w:val="9"/>
    <w:semiHidden/>
    <w:rsid w:val="00753DF8"/>
    <w:rPr>
      <w:b/>
      <w:smallCaps/>
      <w:color w:val="297FD5" w:themeColor="accent2"/>
      <w:spacing w:val="10"/>
    </w:rPr>
  </w:style>
  <w:style w:type="character" w:customStyle="1" w:styleId="Heading8Char">
    <w:name w:val="Heading 8 Char"/>
    <w:basedOn w:val="DefaultParagraphFont"/>
    <w:link w:val="Heading8"/>
    <w:uiPriority w:val="9"/>
    <w:semiHidden/>
    <w:rsid w:val="00753DF8"/>
    <w:rPr>
      <w:b/>
      <w:i/>
      <w:smallCaps/>
      <w:color w:val="1E5E9F" w:themeColor="accent2" w:themeShade="BF"/>
    </w:rPr>
  </w:style>
  <w:style w:type="character" w:customStyle="1" w:styleId="Heading9Char">
    <w:name w:val="Heading 9 Char"/>
    <w:basedOn w:val="DefaultParagraphFont"/>
    <w:link w:val="Heading9"/>
    <w:uiPriority w:val="9"/>
    <w:semiHidden/>
    <w:rsid w:val="00753DF8"/>
    <w:rPr>
      <w:b/>
      <w:i/>
      <w:smallCaps/>
      <w:color w:val="143E69" w:themeColor="accent2" w:themeShade="7F"/>
    </w:rPr>
  </w:style>
  <w:style w:type="paragraph" w:styleId="Caption">
    <w:name w:val="caption"/>
    <w:basedOn w:val="Normal"/>
    <w:next w:val="Normal"/>
    <w:uiPriority w:val="35"/>
    <w:semiHidden/>
    <w:unhideWhenUsed/>
    <w:qFormat/>
    <w:rsid w:val="00753DF8"/>
    <w:rPr>
      <w:b/>
      <w:bCs/>
      <w:caps/>
      <w:sz w:val="16"/>
      <w:szCs w:val="18"/>
    </w:rPr>
  </w:style>
  <w:style w:type="paragraph" w:styleId="Title">
    <w:name w:val="Title"/>
    <w:basedOn w:val="Normal"/>
    <w:next w:val="Normal"/>
    <w:link w:val="TitleChar"/>
    <w:uiPriority w:val="10"/>
    <w:qFormat/>
    <w:rsid w:val="00753DF8"/>
    <w:pPr>
      <w:pBdr>
        <w:top w:val="single" w:sz="12" w:space="1" w:color="297FD5"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753DF8"/>
    <w:rPr>
      <w:smallCaps/>
      <w:sz w:val="48"/>
      <w:szCs w:val="48"/>
    </w:rPr>
  </w:style>
  <w:style w:type="paragraph" w:styleId="Subtitle">
    <w:name w:val="Subtitle"/>
    <w:basedOn w:val="Normal"/>
    <w:next w:val="Normal"/>
    <w:link w:val="SubtitleChar"/>
    <w:uiPriority w:val="11"/>
    <w:qFormat/>
    <w:rsid w:val="00753DF8"/>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753DF8"/>
    <w:rPr>
      <w:rFonts w:asciiTheme="majorHAnsi" w:eastAsiaTheme="majorEastAsia" w:hAnsiTheme="majorHAnsi" w:cstheme="majorBidi"/>
      <w:szCs w:val="22"/>
    </w:rPr>
  </w:style>
  <w:style w:type="character" w:styleId="Strong">
    <w:name w:val="Strong"/>
    <w:uiPriority w:val="22"/>
    <w:qFormat/>
    <w:rsid w:val="00753DF8"/>
    <w:rPr>
      <w:b/>
      <w:color w:val="297FD5" w:themeColor="accent2"/>
    </w:rPr>
  </w:style>
  <w:style w:type="character" w:styleId="Emphasis">
    <w:name w:val="Emphasis"/>
    <w:uiPriority w:val="20"/>
    <w:qFormat/>
    <w:rsid w:val="00753DF8"/>
    <w:rPr>
      <w:b/>
      <w:i/>
      <w:spacing w:val="10"/>
    </w:rPr>
  </w:style>
  <w:style w:type="paragraph" w:styleId="NoSpacing">
    <w:name w:val="No Spacing"/>
    <w:basedOn w:val="Normal"/>
    <w:link w:val="NoSpacingChar"/>
    <w:uiPriority w:val="1"/>
    <w:qFormat/>
    <w:rsid w:val="00753DF8"/>
    <w:pPr>
      <w:spacing w:after="0" w:line="240" w:lineRule="auto"/>
    </w:pPr>
  </w:style>
  <w:style w:type="character" w:customStyle="1" w:styleId="NoSpacingChar">
    <w:name w:val="No Spacing Char"/>
    <w:basedOn w:val="DefaultParagraphFont"/>
    <w:link w:val="NoSpacing"/>
    <w:uiPriority w:val="1"/>
    <w:rsid w:val="00753DF8"/>
  </w:style>
  <w:style w:type="paragraph" w:styleId="ListParagraph">
    <w:name w:val="List Paragraph"/>
    <w:basedOn w:val="Normal"/>
    <w:uiPriority w:val="34"/>
    <w:qFormat/>
    <w:rsid w:val="00753DF8"/>
    <w:pPr>
      <w:ind w:left="720"/>
      <w:contextualSpacing/>
    </w:pPr>
  </w:style>
  <w:style w:type="paragraph" w:styleId="Quote">
    <w:name w:val="Quote"/>
    <w:basedOn w:val="Normal"/>
    <w:next w:val="Normal"/>
    <w:link w:val="QuoteChar"/>
    <w:uiPriority w:val="29"/>
    <w:qFormat/>
    <w:rsid w:val="00753DF8"/>
    <w:rPr>
      <w:i/>
    </w:rPr>
  </w:style>
  <w:style w:type="character" w:customStyle="1" w:styleId="QuoteChar">
    <w:name w:val="Quote Char"/>
    <w:basedOn w:val="DefaultParagraphFont"/>
    <w:link w:val="Quote"/>
    <w:uiPriority w:val="29"/>
    <w:rsid w:val="00753DF8"/>
    <w:rPr>
      <w:i/>
    </w:rPr>
  </w:style>
  <w:style w:type="paragraph" w:styleId="IntenseQuote">
    <w:name w:val="Intense Quote"/>
    <w:basedOn w:val="Normal"/>
    <w:next w:val="Normal"/>
    <w:link w:val="IntenseQuoteChar"/>
    <w:uiPriority w:val="30"/>
    <w:qFormat/>
    <w:rsid w:val="00753DF8"/>
    <w:pPr>
      <w:pBdr>
        <w:top w:val="single" w:sz="8" w:space="10" w:color="1E5E9F" w:themeColor="accent2" w:themeShade="BF"/>
        <w:left w:val="single" w:sz="8" w:space="10" w:color="1E5E9F" w:themeColor="accent2" w:themeShade="BF"/>
        <w:bottom w:val="single" w:sz="8" w:space="10" w:color="1E5E9F" w:themeColor="accent2" w:themeShade="BF"/>
        <w:right w:val="single" w:sz="8" w:space="10" w:color="1E5E9F" w:themeColor="accent2" w:themeShade="BF"/>
      </w:pBdr>
      <w:shd w:val="clear" w:color="auto" w:fill="297FD5"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753DF8"/>
    <w:rPr>
      <w:b/>
      <w:i/>
      <w:color w:val="FFFFFF" w:themeColor="background1"/>
      <w:shd w:val="clear" w:color="auto" w:fill="297FD5" w:themeFill="accent2"/>
    </w:rPr>
  </w:style>
  <w:style w:type="character" w:styleId="SubtleEmphasis">
    <w:name w:val="Subtle Emphasis"/>
    <w:uiPriority w:val="19"/>
    <w:qFormat/>
    <w:rsid w:val="00753DF8"/>
    <w:rPr>
      <w:i/>
    </w:rPr>
  </w:style>
  <w:style w:type="character" w:styleId="IntenseEmphasis">
    <w:name w:val="Intense Emphasis"/>
    <w:uiPriority w:val="21"/>
    <w:qFormat/>
    <w:rsid w:val="00753DF8"/>
    <w:rPr>
      <w:b/>
      <w:i/>
      <w:color w:val="297FD5" w:themeColor="accent2"/>
      <w:spacing w:val="10"/>
    </w:rPr>
  </w:style>
  <w:style w:type="character" w:styleId="SubtleReference">
    <w:name w:val="Subtle Reference"/>
    <w:uiPriority w:val="31"/>
    <w:qFormat/>
    <w:rsid w:val="00753DF8"/>
    <w:rPr>
      <w:b/>
    </w:rPr>
  </w:style>
  <w:style w:type="character" w:styleId="IntenseReference">
    <w:name w:val="Intense Reference"/>
    <w:uiPriority w:val="32"/>
    <w:qFormat/>
    <w:rsid w:val="00753DF8"/>
    <w:rPr>
      <w:b/>
      <w:bCs/>
      <w:smallCaps/>
      <w:spacing w:val="5"/>
      <w:sz w:val="22"/>
      <w:szCs w:val="22"/>
      <w:u w:val="single"/>
    </w:rPr>
  </w:style>
  <w:style w:type="character" w:styleId="BookTitle">
    <w:name w:val="Book Title"/>
    <w:uiPriority w:val="33"/>
    <w:qFormat/>
    <w:rsid w:val="00753DF8"/>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753DF8"/>
    <w:pPr>
      <w:outlineLvl w:val="9"/>
    </w:pPr>
    <w:rPr>
      <w:lang w:bidi="en-US"/>
    </w:rPr>
  </w:style>
  <w:style w:type="paragraph" w:styleId="Header">
    <w:name w:val="header"/>
    <w:basedOn w:val="Normal"/>
    <w:link w:val="HeaderChar"/>
    <w:uiPriority w:val="99"/>
    <w:unhideWhenUsed/>
    <w:rsid w:val="004568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685C"/>
  </w:style>
  <w:style w:type="paragraph" w:styleId="Footer">
    <w:name w:val="footer"/>
    <w:basedOn w:val="Normal"/>
    <w:link w:val="FooterChar"/>
    <w:uiPriority w:val="99"/>
    <w:unhideWhenUsed/>
    <w:rsid w:val="004568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68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F1304-98B8-4FC1-B7E2-289EA3121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748</TotalTime>
  <Pages>3</Pages>
  <Words>1164</Words>
  <Characters>6638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Myles Thies</dc:creator>
  <cp:keywords/>
  <dc:description/>
  <cp:lastModifiedBy>Myles Thies</cp:lastModifiedBy>
  <cp:revision>125</cp:revision>
  <dcterms:created xsi:type="dcterms:W3CDTF">2012-11-06T11:16:00Z</dcterms:created>
  <dcterms:modified xsi:type="dcterms:W3CDTF">2013-04-23T18:36:00Z</dcterms:modified>
</cp:coreProperties>
</file>