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5DFEC" w:themeColor="accent4" w:themeTint="33"/>
  <w:body>
    <w:p w:rsidR="006938D6" w:rsidRPr="008E0A0F" w:rsidRDefault="0056126D">
      <w:pPr>
        <w:rPr>
          <w:rFonts w:ascii="Arial Narrow" w:hAnsi="Arial Narrow"/>
          <w:sz w:val="20"/>
          <w:szCs w:val="20"/>
          <w:u w:val="single"/>
          <w:lang w:val="en-US"/>
        </w:rPr>
      </w:pPr>
      <w:r w:rsidRPr="008E0A0F">
        <w:rPr>
          <w:rFonts w:ascii="Arial Narrow" w:hAnsi="Arial Narrow"/>
          <w:sz w:val="20"/>
          <w:szCs w:val="20"/>
          <w:u w:val="single"/>
          <w:lang w:val="en-US"/>
        </w:rPr>
        <w:t>CHAPTER 5</w:t>
      </w:r>
    </w:p>
    <w:p w:rsidR="008E0A0F" w:rsidRPr="008E0A0F" w:rsidRDefault="008E0A0F">
      <w:pPr>
        <w:rPr>
          <w:rFonts w:ascii="Arial Narrow" w:hAnsi="Arial Narrow"/>
          <w:sz w:val="20"/>
          <w:szCs w:val="20"/>
          <w:u w:val="single"/>
          <w:lang w:val="en-US"/>
        </w:rPr>
      </w:pPr>
      <w:r w:rsidRPr="008E0A0F">
        <w:rPr>
          <w:rFonts w:ascii="Arial Narrow" w:hAnsi="Arial Narrow"/>
          <w:sz w:val="20"/>
          <w:szCs w:val="20"/>
          <w:u w:val="single"/>
          <w:lang w:val="en-US"/>
        </w:rPr>
        <w:t>mphakip@gmail.com</w:t>
      </w:r>
    </w:p>
    <w:p w:rsidR="00AB2E38" w:rsidRPr="008E0A0F" w:rsidRDefault="00AB2E38">
      <w:pPr>
        <w:rPr>
          <w:rFonts w:ascii="Arial Narrow" w:hAnsi="Arial Narrow"/>
          <w:sz w:val="20"/>
          <w:szCs w:val="20"/>
          <w:u w:val="single"/>
          <w:lang w:val="en-US"/>
        </w:rPr>
      </w:pPr>
      <w:r w:rsidRPr="008E0A0F">
        <w:rPr>
          <w:rFonts w:ascii="Arial Narrow" w:hAnsi="Arial Narrow" w:cs="Myriad Pro"/>
          <w:color w:val="000000"/>
          <w:sz w:val="20"/>
          <w:szCs w:val="20"/>
          <w:u w:val="single"/>
        </w:rPr>
        <w:t>Measuring public relations</w:t>
      </w:r>
    </w:p>
    <w:p w:rsidR="00083100" w:rsidRPr="008E0A0F" w:rsidRDefault="00083100">
      <w:pPr>
        <w:rPr>
          <w:rFonts w:ascii="Arial Narrow" w:hAnsi="Arial Narrow"/>
          <w:sz w:val="20"/>
          <w:szCs w:val="20"/>
          <w:lang w:val="en-US"/>
        </w:rPr>
      </w:pPr>
    </w:p>
    <w:p w:rsidR="00083100" w:rsidRPr="008E0A0F" w:rsidRDefault="00083100">
      <w:pPr>
        <w:rPr>
          <w:rFonts w:ascii="Arial Narrow" w:hAnsi="Arial Narrow"/>
          <w:sz w:val="20"/>
          <w:szCs w:val="20"/>
          <w:lang w:val="en-US"/>
        </w:rPr>
      </w:pPr>
      <w:r w:rsidRPr="008E0A0F">
        <w:rPr>
          <w:rFonts w:ascii="Arial Narrow" w:hAnsi="Arial Narrow"/>
          <w:noProof/>
          <w:sz w:val="20"/>
          <w:szCs w:val="20"/>
          <w:lang w:eastAsia="en-ZA"/>
        </w:rPr>
        <w:drawing>
          <wp:inline distT="0" distB="0" distL="0" distR="0" wp14:anchorId="5B6B9403" wp14:editId="491A162C">
            <wp:extent cx="5524500" cy="2819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24500" cy="2819400"/>
                    </a:xfrm>
                    <a:prstGeom prst="rect">
                      <a:avLst/>
                    </a:prstGeom>
                    <a:noFill/>
                    <a:ln>
                      <a:noFill/>
                    </a:ln>
                  </pic:spPr>
                </pic:pic>
              </a:graphicData>
            </a:graphic>
          </wp:inline>
        </w:drawing>
      </w:r>
    </w:p>
    <w:p w:rsidR="00AB2E38" w:rsidRPr="008E0A0F" w:rsidRDefault="00AB2E38" w:rsidP="00AB2E38">
      <w:pPr>
        <w:pStyle w:val="Default"/>
        <w:rPr>
          <w:rFonts w:ascii="Arial Narrow" w:hAnsi="Arial Narrow"/>
          <w:sz w:val="20"/>
          <w:szCs w:val="20"/>
        </w:rPr>
      </w:pPr>
    </w:p>
    <w:p w:rsidR="00AB2E38" w:rsidRPr="008E0A0F" w:rsidRDefault="00AB2E38" w:rsidP="00AB2E38">
      <w:pPr>
        <w:pStyle w:val="Default"/>
        <w:spacing w:after="76"/>
        <w:rPr>
          <w:rFonts w:ascii="Arial Narrow" w:hAnsi="Arial Narrow"/>
          <w:sz w:val="20"/>
          <w:szCs w:val="20"/>
        </w:rPr>
      </w:pPr>
      <w:r w:rsidRPr="008E0A0F">
        <w:rPr>
          <w:rFonts w:ascii="Arial Narrow" w:hAnsi="Arial Narrow"/>
          <w:sz w:val="20"/>
          <w:szCs w:val="20"/>
        </w:rPr>
        <w:t>The most important activities performed in a public relations exercise – and the groups (called publics) that they are relevant to – are as follows: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media relations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promoting employee relations/multicultural relations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promoting community relations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issues communication</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positioning the company in terms of public affairs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performing image building</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assisting corporate communications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handling of investor/financial relations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handling of corporate advertising</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handling of special events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undertaking crisis communications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handling publicity</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handling government relations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handling stakeholder relations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handling Industry relations</w:t>
      </w:r>
    </w:p>
    <w:p w:rsidR="00AB2E38" w:rsidRPr="008E0A0F" w:rsidRDefault="00AB2E38" w:rsidP="00AB2E38">
      <w:pPr>
        <w:pStyle w:val="Default"/>
        <w:numPr>
          <w:ilvl w:val="0"/>
          <w:numId w:val="1"/>
        </w:numPr>
        <w:spacing w:after="76"/>
        <w:rPr>
          <w:rFonts w:ascii="Arial Narrow" w:hAnsi="Arial Narrow"/>
          <w:sz w:val="20"/>
          <w:szCs w:val="20"/>
        </w:rPr>
      </w:pPr>
      <w:r w:rsidRPr="008E0A0F">
        <w:rPr>
          <w:rFonts w:ascii="Arial Narrow" w:hAnsi="Arial Narrow"/>
          <w:sz w:val="20"/>
          <w:szCs w:val="20"/>
        </w:rPr>
        <w:t>dealing with charitable causes</w:t>
      </w:r>
    </w:p>
    <w:p w:rsidR="00AB2E38" w:rsidRPr="008E0A0F" w:rsidRDefault="00AB2E38" w:rsidP="00AB2E38">
      <w:pPr>
        <w:pStyle w:val="Default"/>
        <w:numPr>
          <w:ilvl w:val="0"/>
          <w:numId w:val="1"/>
        </w:numPr>
        <w:rPr>
          <w:rFonts w:ascii="Arial Narrow" w:hAnsi="Arial Narrow"/>
          <w:sz w:val="20"/>
          <w:szCs w:val="20"/>
        </w:rPr>
      </w:pPr>
      <w:r w:rsidRPr="008E0A0F">
        <w:rPr>
          <w:rFonts w:ascii="Arial Narrow" w:hAnsi="Arial Narrow"/>
          <w:sz w:val="20"/>
          <w:szCs w:val="20"/>
        </w:rPr>
        <w:t>dealing with fundraising</w:t>
      </w:r>
    </w:p>
    <w:p w:rsidR="00AB2E38" w:rsidRPr="008E0A0F" w:rsidRDefault="00AB2E38">
      <w:pPr>
        <w:rPr>
          <w:rFonts w:ascii="Arial Narrow" w:hAnsi="Arial Narrow"/>
          <w:sz w:val="20"/>
          <w:szCs w:val="20"/>
          <w:lang w:val="en-US"/>
        </w:rPr>
      </w:pPr>
    </w:p>
    <w:p w:rsidR="00AB2E38" w:rsidRPr="00AB2E38" w:rsidRDefault="00AB2E38" w:rsidP="00AB2E38">
      <w:pPr>
        <w:shd w:val="clear" w:color="auto" w:fill="FFFFFF"/>
        <w:spacing w:before="120" w:after="120" w:line="312" w:lineRule="auto"/>
        <w:rPr>
          <w:rFonts w:ascii="Arial Narrow" w:eastAsia="Times New Roman" w:hAnsi="Arial Narrow" w:cs="Arial"/>
          <w:color w:val="333333"/>
          <w:sz w:val="20"/>
          <w:szCs w:val="20"/>
          <w:lang w:val="en" w:eastAsia="en-ZA"/>
        </w:rPr>
      </w:pPr>
      <w:r w:rsidRPr="00AB2E38">
        <w:rPr>
          <w:rFonts w:ascii="Arial Narrow" w:eastAsia="Times New Roman" w:hAnsi="Arial Narrow" w:cs="Arial"/>
          <w:color w:val="333333"/>
          <w:sz w:val="20"/>
          <w:szCs w:val="20"/>
          <w:lang w:val="en" w:eastAsia="en-ZA"/>
        </w:rPr>
        <w:t>The public relations (PR) umbrella at your business covers a number of related activities. All these public relations activities are concerned with communicating specific messages to specific target audiences:</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lastRenderedPageBreak/>
        <w:t xml:space="preserve">Research: </w:t>
      </w:r>
      <w:r w:rsidRPr="00AB2E38">
        <w:rPr>
          <w:rFonts w:ascii="Arial Narrow" w:eastAsia="Times New Roman" w:hAnsi="Arial Narrow" w:cs="Arial"/>
          <w:color w:val="333333"/>
          <w:sz w:val="20"/>
          <w:szCs w:val="20"/>
          <w:lang w:val="en" w:eastAsia="en-ZA"/>
        </w:rPr>
        <w:t>You have to thoroughly understand not only your business but also your customers and potential customers. What do you offer that is unique or special? What are customers looking for? And how well do you fill those needs?</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Strategic planning:</w:t>
      </w:r>
      <w:r w:rsidRPr="00AB2E38">
        <w:rPr>
          <w:rFonts w:ascii="Arial Narrow" w:eastAsia="Times New Roman" w:hAnsi="Arial Narrow" w:cs="Arial"/>
          <w:color w:val="333333"/>
          <w:sz w:val="20"/>
          <w:szCs w:val="20"/>
          <w:lang w:val="en" w:eastAsia="en-ZA"/>
        </w:rPr>
        <w:t xml:space="preserve"> Define each target audience, your marketing objectives for that group, and the messages you must communicate in support of those marketing objectives.</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Publicity:</w:t>
      </w:r>
      <w:r w:rsidRPr="00AB2E38">
        <w:rPr>
          <w:rFonts w:ascii="Arial Narrow" w:eastAsia="Times New Roman" w:hAnsi="Arial Narrow" w:cs="Arial"/>
          <w:color w:val="333333"/>
          <w:sz w:val="20"/>
          <w:szCs w:val="20"/>
          <w:lang w:val="en" w:eastAsia="en-ZA"/>
        </w:rPr>
        <w:t xml:space="preserve"> For most small businesses, the central public relations activity is publicity — getting visibility for your products, the company, and the owners in print and broadcast media.</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Community relations:</w:t>
      </w:r>
      <w:r w:rsidRPr="00AB2E38">
        <w:rPr>
          <w:rFonts w:ascii="Arial Narrow" w:eastAsia="Times New Roman" w:hAnsi="Arial Narrow" w:cs="Arial"/>
          <w:color w:val="333333"/>
          <w:sz w:val="20"/>
          <w:szCs w:val="20"/>
          <w:lang w:val="en" w:eastAsia="en-ZA"/>
        </w:rPr>
        <w:t xml:space="preserve"> </w:t>
      </w:r>
      <w:proofErr w:type="gramStart"/>
      <w:r w:rsidRPr="00AB2E38">
        <w:rPr>
          <w:rFonts w:ascii="Arial Narrow" w:eastAsia="Times New Roman" w:hAnsi="Arial Narrow" w:cs="Arial"/>
          <w:color w:val="333333"/>
          <w:sz w:val="20"/>
          <w:szCs w:val="20"/>
          <w:lang w:val="en" w:eastAsia="en-ZA"/>
        </w:rPr>
        <w:t>Public relations in a community means</w:t>
      </w:r>
      <w:proofErr w:type="gramEnd"/>
      <w:r w:rsidRPr="00AB2E38">
        <w:rPr>
          <w:rFonts w:ascii="Arial Narrow" w:eastAsia="Times New Roman" w:hAnsi="Arial Narrow" w:cs="Arial"/>
          <w:color w:val="333333"/>
          <w:sz w:val="20"/>
          <w:szCs w:val="20"/>
          <w:lang w:val="en" w:eastAsia="en-ZA"/>
        </w:rPr>
        <w:t xml:space="preserve"> furthering your business goals while maintaining a positive relationship with the people and organizations in which your business operates.</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 xml:space="preserve">Government relations: </w:t>
      </w:r>
      <w:r w:rsidRPr="00AB2E38">
        <w:rPr>
          <w:rFonts w:ascii="Arial Narrow" w:eastAsia="Times New Roman" w:hAnsi="Arial Narrow" w:cs="Arial"/>
          <w:color w:val="333333"/>
          <w:sz w:val="20"/>
          <w:szCs w:val="20"/>
          <w:lang w:val="en" w:eastAsia="en-ZA"/>
        </w:rPr>
        <w:t>Your public relations can often help your business improve its relationships with local, state, federal, and even foreign governments.</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Internal relations:</w:t>
      </w:r>
      <w:r w:rsidRPr="00AB2E38">
        <w:rPr>
          <w:rFonts w:ascii="Arial Narrow" w:eastAsia="Times New Roman" w:hAnsi="Arial Narrow" w:cs="Arial"/>
          <w:color w:val="333333"/>
          <w:sz w:val="20"/>
          <w:szCs w:val="20"/>
          <w:lang w:val="en" w:eastAsia="en-ZA"/>
        </w:rPr>
        <w:t xml:space="preserve"> Employees are the internal audience. A good public relations program can help improve loyalty and retain your employees.</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 xml:space="preserve">Investor relations: </w:t>
      </w:r>
      <w:r w:rsidRPr="00AB2E38">
        <w:rPr>
          <w:rFonts w:ascii="Arial Narrow" w:eastAsia="Times New Roman" w:hAnsi="Arial Narrow" w:cs="Arial"/>
          <w:color w:val="333333"/>
          <w:sz w:val="20"/>
          <w:szCs w:val="20"/>
          <w:lang w:val="en" w:eastAsia="en-ZA"/>
        </w:rPr>
        <w:t>The aspect of PR that communicates your business's story to stock analysts and other financial professionals.</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Stakeholder relations:</w:t>
      </w:r>
      <w:r w:rsidRPr="00AB2E38">
        <w:rPr>
          <w:rFonts w:ascii="Arial Narrow" w:eastAsia="Times New Roman" w:hAnsi="Arial Narrow" w:cs="Arial"/>
          <w:color w:val="333333"/>
          <w:sz w:val="20"/>
          <w:szCs w:val="20"/>
          <w:lang w:val="en" w:eastAsia="en-ZA"/>
        </w:rPr>
        <w:t xml:space="preserve"> A stakeholder is anyone or any organization that holds a stake in how well your business performs.</w:t>
      </w:r>
    </w:p>
    <w:p w:rsidR="00AB2E38" w:rsidRPr="00AB2E38" w:rsidRDefault="00AB2E38" w:rsidP="00AB2E38">
      <w:pPr>
        <w:numPr>
          <w:ilvl w:val="0"/>
          <w:numId w:val="2"/>
        </w:numPr>
        <w:shd w:val="clear" w:color="auto" w:fill="FFFFFF"/>
        <w:spacing w:before="120" w:after="12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 xml:space="preserve">Charitable causes: </w:t>
      </w:r>
      <w:r w:rsidRPr="00AB2E38">
        <w:rPr>
          <w:rFonts w:ascii="Arial Narrow" w:eastAsia="Times New Roman" w:hAnsi="Arial Narrow" w:cs="Arial"/>
          <w:color w:val="333333"/>
          <w:sz w:val="20"/>
          <w:szCs w:val="20"/>
          <w:lang w:val="en" w:eastAsia="en-ZA"/>
        </w:rPr>
        <w:t>When a business gives to charity, it wants to help the cause, but it also wants to be recognized for its contribution.</w:t>
      </w:r>
    </w:p>
    <w:p w:rsidR="00AB2E38" w:rsidRPr="008E0A0F" w:rsidRDefault="00AB2E38" w:rsidP="00AB2E38">
      <w:pPr>
        <w:numPr>
          <w:ilvl w:val="0"/>
          <w:numId w:val="2"/>
        </w:numPr>
        <w:shd w:val="clear" w:color="auto" w:fill="FFFFFF"/>
        <w:spacing w:before="120" w:after="150" w:line="312" w:lineRule="auto"/>
        <w:ind w:left="420"/>
        <w:rPr>
          <w:rFonts w:ascii="Arial Narrow" w:eastAsia="Times New Roman" w:hAnsi="Arial Narrow" w:cs="Arial"/>
          <w:color w:val="333333"/>
          <w:sz w:val="20"/>
          <w:szCs w:val="20"/>
          <w:lang w:val="en" w:eastAsia="en-ZA"/>
        </w:rPr>
      </w:pPr>
      <w:r w:rsidRPr="00AB2E38">
        <w:rPr>
          <w:rFonts w:ascii="Arial Narrow" w:eastAsia="Times New Roman" w:hAnsi="Arial Narrow" w:cs="Arial"/>
          <w:b/>
          <w:bCs/>
          <w:color w:val="333333"/>
          <w:sz w:val="20"/>
          <w:szCs w:val="20"/>
          <w:lang w:val="en" w:eastAsia="en-ZA"/>
        </w:rPr>
        <w:t xml:space="preserve">Communications training: </w:t>
      </w:r>
      <w:r w:rsidRPr="00AB2E38">
        <w:rPr>
          <w:rFonts w:ascii="Arial Narrow" w:eastAsia="Times New Roman" w:hAnsi="Arial Narrow" w:cs="Arial"/>
          <w:color w:val="333333"/>
          <w:sz w:val="20"/>
          <w:szCs w:val="20"/>
          <w:lang w:val="en" w:eastAsia="en-ZA"/>
        </w:rPr>
        <w:t>You need to make sure you know how to deal with the media, as well as cultivating other communications skills.</w:t>
      </w:r>
    </w:p>
    <w:p w:rsidR="00AB2E38" w:rsidRPr="00AB2E38" w:rsidRDefault="00AB2E38" w:rsidP="00AB2E38">
      <w:pPr>
        <w:pBdr>
          <w:bottom w:val="single" w:sz="6" w:space="11" w:color="000000"/>
        </w:pBdr>
        <w:shd w:val="clear" w:color="auto" w:fill="FFFFFF"/>
        <w:spacing w:before="100" w:beforeAutospacing="1" w:after="270" w:line="240" w:lineRule="auto"/>
        <w:rPr>
          <w:rFonts w:ascii="Arial Narrow" w:eastAsia="Times New Roman" w:hAnsi="Arial Narrow" w:cs="Times New Roman"/>
          <w:b/>
          <w:bCs/>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Public Relations Activities</w:t>
      </w:r>
    </w:p>
    <w:p w:rsidR="00AB2E38" w:rsidRPr="00AB2E38" w:rsidRDefault="00AB2E38" w:rsidP="00AB2E38">
      <w:pPr>
        <w:shd w:val="clear" w:color="auto" w:fill="FFFFFF"/>
        <w:spacing w:before="100" w:beforeAutospacing="1" w:after="270"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color w:val="000000"/>
          <w:sz w:val="20"/>
          <w:szCs w:val="20"/>
          <w:lang w:val="en-US" w:eastAsia="en-ZA"/>
        </w:rPr>
        <w:t>The various stages of the public relations process involve combinations of a variety of activities.</w:t>
      </w:r>
    </w:p>
    <w:p w:rsidR="00AB2E38" w:rsidRPr="00AB2E38" w:rsidRDefault="00AB2E38" w:rsidP="007B1A3E">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Advertising</w:t>
      </w:r>
      <w:r w:rsidRPr="00AB2E38">
        <w:rPr>
          <w:rFonts w:ascii="Arial Narrow" w:eastAsia="Times New Roman" w:hAnsi="Arial Narrow" w:cs="Times New Roman"/>
          <w:color w:val="000000"/>
          <w:sz w:val="20"/>
          <w:szCs w:val="20"/>
          <w:lang w:val="en-US" w:eastAsia="en-ZA"/>
        </w:rPr>
        <w:br/>
        <w:t xml:space="preserve">Preparation, purchase and placement of purposefully planned and executed messages in selected media to further the interest of an organization or person. Persuasive material that is presented to the public as the acknowledged appeal of an identified party who has paid to have it </w:t>
      </w:r>
      <w:proofErr w:type="gramStart"/>
      <w:r w:rsidRPr="00AB2E38">
        <w:rPr>
          <w:rFonts w:ascii="Arial Narrow" w:eastAsia="Times New Roman" w:hAnsi="Arial Narrow" w:cs="Times New Roman"/>
          <w:color w:val="000000"/>
          <w:sz w:val="20"/>
          <w:szCs w:val="20"/>
          <w:lang w:val="en-US" w:eastAsia="en-ZA"/>
        </w:rPr>
        <w:t>appear</w:t>
      </w:r>
      <w:proofErr w:type="gramEnd"/>
      <w:r w:rsidRPr="00AB2E38">
        <w:rPr>
          <w:rFonts w:ascii="Arial Narrow" w:eastAsia="Times New Roman" w:hAnsi="Arial Narrow" w:cs="Times New Roman"/>
          <w:color w:val="000000"/>
          <w:sz w:val="20"/>
          <w:szCs w:val="20"/>
          <w:lang w:val="en-US" w:eastAsia="en-ZA"/>
        </w:rPr>
        <w:t>.</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Corporate Philanthropy</w:t>
      </w:r>
      <w:r w:rsidRPr="00AB2E38">
        <w:rPr>
          <w:rFonts w:ascii="Arial Narrow" w:eastAsia="Times New Roman" w:hAnsi="Arial Narrow" w:cs="Times New Roman"/>
          <w:color w:val="000000"/>
          <w:sz w:val="20"/>
          <w:szCs w:val="20"/>
          <w:lang w:val="en-US" w:eastAsia="en-ZA"/>
        </w:rPr>
        <w:br/>
        <w:t>Recognition of corporate obligations and responsibilities to communities by making monetary and other contributions to charitable organizations.</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Corporate Sponsorship</w:t>
      </w:r>
      <w:r w:rsidRPr="00AB2E38">
        <w:rPr>
          <w:rFonts w:ascii="Arial Narrow" w:eastAsia="Times New Roman" w:hAnsi="Arial Narrow" w:cs="Times New Roman"/>
          <w:color w:val="000000"/>
          <w:sz w:val="20"/>
          <w:szCs w:val="20"/>
          <w:lang w:val="en-US" w:eastAsia="en-ZA"/>
        </w:rPr>
        <w:br/>
        <w:t>Providing support to an event or a cause by devoting corporate resources in exchange for an opportunity to enhance good will, product image and sales.</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Development</w:t>
      </w:r>
      <w:r w:rsidRPr="00AB2E38">
        <w:rPr>
          <w:rFonts w:ascii="Arial Narrow" w:eastAsia="Times New Roman" w:hAnsi="Arial Narrow" w:cs="Times New Roman"/>
          <w:color w:val="000000"/>
          <w:sz w:val="20"/>
          <w:szCs w:val="20"/>
          <w:lang w:val="en-US" w:eastAsia="en-ZA"/>
        </w:rPr>
        <w:br/>
        <w:t>Fundraising activities and membership drives designed to influence an organization’s relationships with various publics.</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External Communications</w:t>
      </w:r>
      <w:r w:rsidRPr="00AB2E38">
        <w:rPr>
          <w:rFonts w:ascii="Arial Narrow" w:eastAsia="Times New Roman" w:hAnsi="Arial Narrow" w:cs="Times New Roman"/>
          <w:color w:val="000000"/>
          <w:sz w:val="20"/>
          <w:szCs w:val="20"/>
          <w:lang w:val="en-US" w:eastAsia="en-ZA"/>
        </w:rPr>
        <w:br/>
        <w:t>Controlled and uncontrolled messages disseminated in the mass media as well as other communications media, including pamphlets, brochures, non-broadcast videos, speeches, etc.</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Internal Communications</w:t>
      </w:r>
      <w:r w:rsidRPr="00AB2E38">
        <w:rPr>
          <w:rFonts w:ascii="Arial Narrow" w:eastAsia="Times New Roman" w:hAnsi="Arial Narrow" w:cs="Times New Roman"/>
          <w:color w:val="000000"/>
          <w:sz w:val="20"/>
          <w:szCs w:val="20"/>
          <w:lang w:val="en-US" w:eastAsia="en-ZA"/>
        </w:rPr>
        <w:br/>
        <w:t>Planned messages disseminated to employees through a variety of communications channels, including newsletters, bulletin boards, payroll stuffers, posters, etc.</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Lobbying</w:t>
      </w:r>
      <w:r w:rsidRPr="00AB2E38">
        <w:rPr>
          <w:rFonts w:ascii="Arial Narrow" w:eastAsia="Times New Roman" w:hAnsi="Arial Narrow" w:cs="Times New Roman"/>
          <w:color w:val="000000"/>
          <w:sz w:val="20"/>
          <w:szCs w:val="20"/>
          <w:lang w:val="en-US" w:eastAsia="en-ZA"/>
        </w:rPr>
        <w:br/>
        <w:t xml:space="preserve">Direct attempts to influence legislative and regulatory decisions in government. In Canada, there are two tiers of </w:t>
      </w:r>
      <w:r w:rsidRPr="00AB2E38">
        <w:rPr>
          <w:rFonts w:ascii="Arial Narrow" w:eastAsia="Times New Roman" w:hAnsi="Arial Narrow" w:cs="Times New Roman"/>
          <w:color w:val="000000"/>
          <w:sz w:val="20"/>
          <w:szCs w:val="20"/>
          <w:lang w:val="en-US" w:eastAsia="en-ZA"/>
        </w:rPr>
        <w:lastRenderedPageBreak/>
        <w:t>lobbyists. According to the Lobbyists Registration Act, Tier I is for an individual (government relations consultant, lawyer, accountant, etc.) who, for pay, provides certain types of lobbying services on behalf of a client. Tier II includes employees whose jobs involve a significant amount of lobbying for their employers.</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Promotion</w:t>
      </w:r>
      <w:r w:rsidRPr="00AB2E38">
        <w:rPr>
          <w:rFonts w:ascii="Arial Narrow" w:eastAsia="Times New Roman" w:hAnsi="Arial Narrow" w:cs="Times New Roman"/>
          <w:color w:val="000000"/>
          <w:sz w:val="20"/>
          <w:szCs w:val="20"/>
          <w:lang w:val="en-US" w:eastAsia="en-ZA"/>
        </w:rPr>
        <w:br/>
      </w:r>
      <w:proofErr w:type="gramStart"/>
      <w:r w:rsidRPr="00AB2E38">
        <w:rPr>
          <w:rFonts w:ascii="Arial Narrow" w:eastAsia="Times New Roman" w:hAnsi="Arial Narrow" w:cs="Times New Roman"/>
          <w:color w:val="000000"/>
          <w:sz w:val="20"/>
          <w:szCs w:val="20"/>
          <w:lang w:val="en-US" w:eastAsia="en-ZA"/>
        </w:rPr>
        <w:t>Using</w:t>
      </w:r>
      <w:proofErr w:type="gramEnd"/>
      <w:r w:rsidRPr="00AB2E38">
        <w:rPr>
          <w:rFonts w:ascii="Arial Narrow" w:eastAsia="Times New Roman" w:hAnsi="Arial Narrow" w:cs="Times New Roman"/>
          <w:color w:val="000000"/>
          <w:sz w:val="20"/>
          <w:szCs w:val="20"/>
          <w:lang w:val="en-US" w:eastAsia="en-ZA"/>
        </w:rPr>
        <w:t xml:space="preserve"> techniques such as events, promos, ads and stunts to create and stimulate interest in a person, product, organization or cause.</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Publicity</w:t>
      </w:r>
      <w:r w:rsidRPr="00AB2E38">
        <w:rPr>
          <w:rFonts w:ascii="Arial Narrow" w:eastAsia="Times New Roman" w:hAnsi="Arial Narrow" w:cs="Times New Roman"/>
          <w:color w:val="000000"/>
          <w:sz w:val="20"/>
          <w:szCs w:val="20"/>
          <w:lang w:val="en-US" w:eastAsia="en-ZA"/>
        </w:rPr>
        <w:br/>
        <w:t>General: Information about an organization, person, issue or cause published or broadcast in the news media because of its value or relevance/importance to the community or the media outlet’s audiences. Public Relations: Dissemination of purposefully planned and executed messages to selected media to further the interest of an organization or person without specific payment to media.</w:t>
      </w:r>
    </w:p>
    <w:p w:rsid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Public Relations Research</w:t>
      </w:r>
      <w:r w:rsidRPr="00AB2E38">
        <w:rPr>
          <w:rFonts w:ascii="Arial Narrow" w:eastAsia="Times New Roman" w:hAnsi="Arial Narrow" w:cs="Times New Roman"/>
          <w:color w:val="000000"/>
          <w:sz w:val="20"/>
          <w:szCs w:val="20"/>
          <w:lang w:val="en-US" w:eastAsia="en-ZA"/>
        </w:rPr>
        <w:br/>
        <w:t xml:space="preserve">The term public relations research does not describe specific types of research methodology such as content analysis, public opinion polls or readership surveys. Instead, the term refers to any type of research that yields data for use in planning and evaluating public relations efforts. Four basic categories of public relations research activities are most common: environmental monitoring, public relations audits, communication audits and social audits. Public relations research can be formal or informal, primary or secondary, qualitative or quantitative, etc. </w:t>
      </w:r>
    </w:p>
    <w:p w:rsidR="00AB2E38" w:rsidRPr="00AB2E38" w:rsidRDefault="00AB2E38" w:rsidP="00AB2E38">
      <w:pPr>
        <w:numPr>
          <w:ilvl w:val="0"/>
          <w:numId w:val="2"/>
        </w:numPr>
        <w:shd w:val="clear" w:color="auto" w:fill="FFFFFF"/>
        <w:spacing w:before="100" w:beforeAutospacing="1" w:after="100" w:afterAutospacing="1" w:line="240" w:lineRule="auto"/>
        <w:rPr>
          <w:rFonts w:ascii="Arial Narrow" w:eastAsia="Times New Roman" w:hAnsi="Arial Narrow" w:cs="Times New Roman"/>
          <w:color w:val="000000"/>
          <w:sz w:val="20"/>
          <w:szCs w:val="20"/>
          <w:lang w:val="en-US" w:eastAsia="en-ZA"/>
        </w:rPr>
      </w:pPr>
      <w:r w:rsidRPr="00AB2E38">
        <w:rPr>
          <w:rFonts w:ascii="Arial Narrow" w:eastAsia="Times New Roman" w:hAnsi="Arial Narrow" w:cs="Times New Roman"/>
          <w:b/>
          <w:bCs/>
          <w:color w:val="000000"/>
          <w:sz w:val="20"/>
          <w:szCs w:val="20"/>
          <w:lang w:val="en-US" w:eastAsia="en-ZA"/>
        </w:rPr>
        <w:t>Special Event Management</w:t>
      </w:r>
      <w:r w:rsidRPr="00AB2E38">
        <w:rPr>
          <w:rFonts w:ascii="Arial Narrow" w:eastAsia="Times New Roman" w:hAnsi="Arial Narrow" w:cs="Times New Roman"/>
          <w:color w:val="000000"/>
          <w:sz w:val="20"/>
          <w:szCs w:val="20"/>
          <w:lang w:val="en-US" w:eastAsia="en-ZA"/>
        </w:rPr>
        <w:br/>
        <w:t>The use of a project, program, action or happening, generally involving public participation, to meet overall organizational goals. Special events often are designed to obtain publicity or other exposure.</w:t>
      </w:r>
    </w:p>
    <w:p w:rsidR="00AB2E38" w:rsidRPr="007B1A3E" w:rsidRDefault="00AB2E38" w:rsidP="007B1A3E">
      <w:pPr>
        <w:autoSpaceDE w:val="0"/>
        <w:autoSpaceDN w:val="0"/>
        <w:adjustRightInd w:val="0"/>
        <w:spacing w:after="0" w:line="240" w:lineRule="auto"/>
        <w:ind w:left="360"/>
        <w:rPr>
          <w:rFonts w:ascii="Arial Narrow" w:hAnsi="Arial Narrow" w:cs="Myriad Pro Light"/>
          <w:color w:val="000000"/>
          <w:sz w:val="32"/>
          <w:szCs w:val="20"/>
        </w:rPr>
      </w:pPr>
    </w:p>
    <w:p w:rsidR="00AB2E38" w:rsidRPr="007B1A3E" w:rsidRDefault="00AB2E38" w:rsidP="00AB2E38">
      <w:pPr>
        <w:autoSpaceDE w:val="0"/>
        <w:autoSpaceDN w:val="0"/>
        <w:adjustRightInd w:val="0"/>
        <w:spacing w:after="0" w:line="240" w:lineRule="auto"/>
        <w:ind w:left="360"/>
        <w:rPr>
          <w:rFonts w:ascii="Arial Narrow" w:hAnsi="Arial Narrow" w:cs="Myriad Pro Light"/>
          <w:color w:val="000000"/>
          <w:sz w:val="32"/>
          <w:szCs w:val="20"/>
        </w:rPr>
      </w:pPr>
      <w:r w:rsidRPr="007B1A3E">
        <w:rPr>
          <w:rFonts w:ascii="Arial Narrow" w:hAnsi="Arial Narrow" w:cs="Myriad Pro Light"/>
          <w:b/>
          <w:bCs/>
          <w:color w:val="000000"/>
          <w:sz w:val="32"/>
          <w:szCs w:val="20"/>
        </w:rPr>
        <w:t>TECHNIQUES FOR STUDYING THE PUBLIC SERVED BY THE PUBLIC RELATIONS DEPARTMENT</w:t>
      </w:r>
    </w:p>
    <w:p w:rsidR="00AB2E38" w:rsidRPr="008E0A0F" w:rsidRDefault="00AB2E38" w:rsidP="00AB2E38">
      <w:pPr>
        <w:shd w:val="clear" w:color="auto" w:fill="FFFFFF"/>
        <w:spacing w:before="120" w:after="150" w:line="312" w:lineRule="auto"/>
        <w:ind w:left="60"/>
        <w:rPr>
          <w:rFonts w:ascii="Arial Narrow" w:eastAsia="Times New Roman" w:hAnsi="Arial Narrow" w:cs="Arial"/>
          <w:color w:val="333333"/>
          <w:sz w:val="20"/>
          <w:szCs w:val="20"/>
          <w:lang w:val="en-US" w:eastAsia="en-ZA"/>
        </w:rPr>
      </w:pPr>
      <w:r w:rsidRPr="008E0A0F">
        <w:rPr>
          <w:rFonts w:ascii="Arial Narrow" w:eastAsia="Times New Roman" w:hAnsi="Arial Narrow" w:cs="Arial"/>
          <w:color w:val="333333"/>
          <w:sz w:val="20"/>
          <w:szCs w:val="20"/>
          <w:lang w:val="en-US" w:eastAsia="en-ZA"/>
        </w:rPr>
        <w:t>Breakdown of 6 W's and 1 H</w:t>
      </w:r>
    </w:p>
    <w:p w:rsidR="00B5603B" w:rsidRPr="008E0A0F" w:rsidRDefault="007B1A3E" w:rsidP="00AB2E38">
      <w:pPr>
        <w:numPr>
          <w:ilvl w:val="0"/>
          <w:numId w:val="4"/>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What is happening now?</w:t>
      </w:r>
    </w:p>
    <w:p w:rsidR="00B5603B" w:rsidRPr="008E0A0F" w:rsidRDefault="007B1A3E" w:rsidP="008E0A0F">
      <w:pPr>
        <w:numPr>
          <w:ilvl w:val="0"/>
          <w:numId w:val="4"/>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What is the source of concern?</w:t>
      </w:r>
    </w:p>
    <w:p w:rsidR="00B5603B" w:rsidRPr="008E0A0F" w:rsidRDefault="007B1A3E" w:rsidP="008E0A0F">
      <w:pPr>
        <w:numPr>
          <w:ilvl w:val="0"/>
          <w:numId w:val="4"/>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Where is this problem?</w:t>
      </w:r>
    </w:p>
    <w:p w:rsidR="00B5603B" w:rsidRPr="008E0A0F" w:rsidRDefault="007B1A3E" w:rsidP="008E0A0F">
      <w:pPr>
        <w:numPr>
          <w:ilvl w:val="0"/>
          <w:numId w:val="4"/>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When is it a source of concern?</w:t>
      </w:r>
    </w:p>
    <w:p w:rsidR="00B5603B" w:rsidRPr="008E0A0F" w:rsidRDefault="007B1A3E" w:rsidP="008E0A0F">
      <w:pPr>
        <w:numPr>
          <w:ilvl w:val="0"/>
          <w:numId w:val="4"/>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Who does it involve or affect?</w:t>
      </w:r>
    </w:p>
    <w:p w:rsidR="00B5603B" w:rsidRPr="008E0A0F" w:rsidRDefault="007B1A3E" w:rsidP="008E0A0F">
      <w:pPr>
        <w:numPr>
          <w:ilvl w:val="0"/>
          <w:numId w:val="4"/>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How are they involved or affected?</w:t>
      </w:r>
    </w:p>
    <w:p w:rsidR="00B5603B" w:rsidRPr="008E0A0F" w:rsidRDefault="007B1A3E" w:rsidP="008E0A0F">
      <w:pPr>
        <w:numPr>
          <w:ilvl w:val="0"/>
          <w:numId w:val="4"/>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 xml:space="preserve">Why does it concern the organizations and its publics? </w:t>
      </w:r>
    </w:p>
    <w:p w:rsidR="008E0A0F" w:rsidRPr="007B1A3E" w:rsidRDefault="008E0A0F" w:rsidP="008E0A0F">
      <w:pPr>
        <w:shd w:val="clear" w:color="auto" w:fill="FFFFFF"/>
        <w:spacing w:before="120" w:after="150" w:line="312" w:lineRule="auto"/>
        <w:rPr>
          <w:rFonts w:ascii="Arial Narrow" w:eastAsia="Times New Roman" w:hAnsi="Arial Narrow" w:cs="Arial"/>
          <w:b/>
          <w:color w:val="333333"/>
          <w:sz w:val="20"/>
          <w:szCs w:val="20"/>
          <w:lang w:eastAsia="en-ZA"/>
        </w:rPr>
      </w:pPr>
    </w:p>
    <w:p w:rsidR="008E0A0F" w:rsidRPr="007B1A3E" w:rsidRDefault="008E0A0F" w:rsidP="008E0A0F">
      <w:pPr>
        <w:shd w:val="clear" w:color="auto" w:fill="FFFFFF"/>
        <w:spacing w:before="120" w:after="150" w:line="312" w:lineRule="auto"/>
        <w:rPr>
          <w:rFonts w:ascii="Arial Narrow" w:eastAsia="Times New Roman" w:hAnsi="Arial Narrow" w:cs="Arial"/>
          <w:b/>
          <w:color w:val="333333"/>
          <w:sz w:val="20"/>
          <w:szCs w:val="20"/>
          <w:lang w:val="en-US" w:eastAsia="en-ZA"/>
        </w:rPr>
      </w:pPr>
      <w:r w:rsidRPr="007B1A3E">
        <w:rPr>
          <w:rFonts w:ascii="Arial Narrow" w:eastAsia="Times New Roman" w:hAnsi="Arial Narrow" w:cs="Arial"/>
          <w:b/>
          <w:color w:val="333333"/>
          <w:sz w:val="20"/>
          <w:szCs w:val="20"/>
          <w:lang w:val="en-US" w:eastAsia="en-ZA"/>
        </w:rPr>
        <w:t>Research Terms:</w:t>
      </w:r>
    </w:p>
    <w:p w:rsidR="00B5603B" w:rsidRPr="008E0A0F" w:rsidRDefault="007B1A3E" w:rsidP="008E0A0F">
      <w:pPr>
        <w:numPr>
          <w:ilvl w:val="0"/>
          <w:numId w:val="6"/>
        </w:numPr>
        <w:shd w:val="clear" w:color="auto" w:fill="FFFFFF"/>
        <w:spacing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Primary</w:t>
      </w:r>
    </w:p>
    <w:p w:rsidR="00B5603B" w:rsidRPr="008E0A0F" w:rsidRDefault="007B1A3E" w:rsidP="008E0A0F">
      <w:pPr>
        <w:numPr>
          <w:ilvl w:val="1"/>
          <w:numId w:val="6"/>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Persons who are involved in some way with what is being studied</w:t>
      </w:r>
    </w:p>
    <w:p w:rsidR="00B5603B" w:rsidRPr="008E0A0F" w:rsidRDefault="007B1A3E" w:rsidP="008E0A0F">
      <w:pPr>
        <w:numPr>
          <w:ilvl w:val="0"/>
          <w:numId w:val="6"/>
        </w:numPr>
        <w:shd w:val="clear" w:color="auto" w:fill="FFFFFF"/>
        <w:spacing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Secondary</w:t>
      </w:r>
    </w:p>
    <w:p w:rsidR="00B5603B" w:rsidRPr="008E0A0F" w:rsidRDefault="007B1A3E" w:rsidP="008E0A0F">
      <w:pPr>
        <w:numPr>
          <w:ilvl w:val="1"/>
          <w:numId w:val="6"/>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Sources include books, articles and journals</w:t>
      </w:r>
    </w:p>
    <w:p w:rsidR="00B5603B" w:rsidRPr="008E0A0F" w:rsidRDefault="007B1A3E" w:rsidP="008E0A0F">
      <w:pPr>
        <w:numPr>
          <w:ilvl w:val="0"/>
          <w:numId w:val="6"/>
        </w:numPr>
        <w:shd w:val="clear" w:color="auto" w:fill="FFFFFF"/>
        <w:spacing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Formal</w:t>
      </w:r>
    </w:p>
    <w:p w:rsidR="00B5603B" w:rsidRPr="008E0A0F" w:rsidRDefault="007B1A3E" w:rsidP="008E0A0F">
      <w:pPr>
        <w:numPr>
          <w:ilvl w:val="1"/>
          <w:numId w:val="6"/>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Qualitative and quantitative (Qualitative includes historical</w:t>
      </w:r>
      <w:r w:rsidRPr="008E0A0F">
        <w:rPr>
          <w:rFonts w:ascii="Arial Narrow" w:eastAsia="Times New Roman" w:hAnsi="Arial Narrow" w:cs="Arial"/>
          <w:color w:val="333333"/>
          <w:sz w:val="20"/>
          <w:szCs w:val="20"/>
          <w:lang w:val="en-US" w:eastAsia="en-ZA"/>
        </w:rPr>
        <w:br/>
        <w:t>and legal research-informative but not measurable) whereas</w:t>
      </w:r>
      <w:proofErr w:type="gramStart"/>
      <w:r w:rsidRPr="008E0A0F">
        <w:rPr>
          <w:rFonts w:ascii="Arial Narrow" w:eastAsia="Times New Roman" w:hAnsi="Arial Narrow" w:cs="Arial"/>
          <w:color w:val="333333"/>
          <w:sz w:val="20"/>
          <w:szCs w:val="20"/>
          <w:lang w:val="en-US" w:eastAsia="en-ZA"/>
        </w:rPr>
        <w:t>,</w:t>
      </w:r>
      <w:proofErr w:type="gramEnd"/>
      <w:r w:rsidRPr="008E0A0F">
        <w:rPr>
          <w:rFonts w:ascii="Arial Narrow" w:eastAsia="Times New Roman" w:hAnsi="Arial Narrow" w:cs="Arial"/>
          <w:color w:val="333333"/>
          <w:sz w:val="20"/>
          <w:szCs w:val="20"/>
          <w:lang w:val="en-US" w:eastAsia="en-ZA"/>
        </w:rPr>
        <w:br/>
      </w:r>
      <w:r w:rsidRPr="008E0A0F">
        <w:rPr>
          <w:rFonts w:ascii="Arial Narrow" w:eastAsia="Times New Roman" w:hAnsi="Arial Narrow" w:cs="Arial"/>
          <w:color w:val="333333"/>
          <w:sz w:val="20"/>
          <w:szCs w:val="20"/>
          <w:lang w:val="en-US" w:eastAsia="en-ZA"/>
        </w:rPr>
        <w:lastRenderedPageBreak/>
        <w:t>quantitative includes experimental research done in a lab, or survey</w:t>
      </w:r>
      <w:r w:rsidRPr="008E0A0F">
        <w:rPr>
          <w:rFonts w:ascii="Arial Narrow" w:eastAsia="Times New Roman" w:hAnsi="Arial Narrow" w:cs="Arial"/>
          <w:color w:val="333333"/>
          <w:sz w:val="20"/>
          <w:szCs w:val="20"/>
          <w:lang w:val="en-US" w:eastAsia="en-ZA"/>
        </w:rPr>
        <w:br/>
        <w:t>research done in the field. It produces measurable results.</w:t>
      </w:r>
    </w:p>
    <w:p w:rsidR="00B5603B" w:rsidRPr="008E0A0F" w:rsidRDefault="007B1A3E" w:rsidP="008E0A0F">
      <w:pPr>
        <w:numPr>
          <w:ilvl w:val="0"/>
          <w:numId w:val="6"/>
        </w:numPr>
        <w:shd w:val="clear" w:color="auto" w:fill="FFFFFF"/>
        <w:spacing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Informal</w:t>
      </w:r>
    </w:p>
    <w:p w:rsidR="00B5603B" w:rsidRPr="008E0A0F" w:rsidRDefault="007B1A3E" w:rsidP="008E0A0F">
      <w:pPr>
        <w:numPr>
          <w:ilvl w:val="0"/>
          <w:numId w:val="6"/>
        </w:numPr>
        <w:shd w:val="clear" w:color="auto" w:fill="FFFFFF"/>
        <w:spacing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 xml:space="preserve">Scientific Method </w:t>
      </w:r>
    </w:p>
    <w:p w:rsidR="00B5603B" w:rsidRPr="008E0A0F" w:rsidRDefault="007B1A3E" w:rsidP="008E0A0F">
      <w:pPr>
        <w:numPr>
          <w:ilvl w:val="1"/>
          <w:numId w:val="6"/>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(Formulating a Hypothesis, Testing and Revising)</w:t>
      </w:r>
    </w:p>
    <w:p w:rsidR="008E0A0F" w:rsidRPr="007B1A3E" w:rsidRDefault="008E0A0F" w:rsidP="008E0A0F">
      <w:pPr>
        <w:shd w:val="clear" w:color="auto" w:fill="FFFFFF"/>
        <w:spacing w:before="120" w:after="150" w:line="312" w:lineRule="auto"/>
        <w:rPr>
          <w:rFonts w:ascii="Arial Narrow" w:eastAsia="Times New Roman" w:hAnsi="Arial Narrow" w:cs="Arial"/>
          <w:b/>
          <w:color w:val="333333"/>
          <w:sz w:val="20"/>
          <w:szCs w:val="20"/>
          <w:lang w:val="en-US" w:eastAsia="en-ZA"/>
        </w:rPr>
      </w:pPr>
      <w:r w:rsidRPr="007B1A3E">
        <w:rPr>
          <w:rFonts w:ascii="Arial Narrow" w:eastAsia="Times New Roman" w:hAnsi="Arial Narrow" w:cs="Arial"/>
          <w:b/>
          <w:color w:val="333333"/>
          <w:sz w:val="20"/>
          <w:szCs w:val="20"/>
          <w:lang w:val="en-US" w:eastAsia="en-ZA"/>
        </w:rPr>
        <w:t>Planning: 10 Step Process</w:t>
      </w:r>
    </w:p>
    <w:p w:rsidR="00B5603B" w:rsidRPr="008E0A0F" w:rsidRDefault="007B1A3E" w:rsidP="008E0A0F">
      <w:pPr>
        <w:numPr>
          <w:ilvl w:val="0"/>
          <w:numId w:val="7"/>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i/>
          <w:iCs/>
          <w:color w:val="333333"/>
          <w:sz w:val="20"/>
          <w:szCs w:val="20"/>
          <w:lang w:val="en-US" w:eastAsia="en-ZA"/>
        </w:rPr>
        <w:t>The process starts after you know what you want to accomplish and the expected outcome</w:t>
      </w:r>
      <w:r w:rsidRPr="008E0A0F">
        <w:rPr>
          <w:rFonts w:ascii="Arial Narrow" w:eastAsia="Times New Roman" w:hAnsi="Arial Narrow" w:cs="Arial"/>
          <w:color w:val="333333"/>
          <w:sz w:val="20"/>
          <w:szCs w:val="20"/>
          <w:lang w:val="en-US" w:eastAsia="en-ZA"/>
        </w:rPr>
        <w:br/>
      </w:r>
      <w:r w:rsidRPr="008E0A0F">
        <w:rPr>
          <w:rFonts w:ascii="Arial Narrow" w:eastAsia="Times New Roman" w:hAnsi="Arial Narrow" w:cs="Arial"/>
          <w:color w:val="333333"/>
          <w:sz w:val="20"/>
          <w:szCs w:val="20"/>
          <w:lang w:val="en-US" w:eastAsia="en-ZA"/>
        </w:rPr>
        <w:br/>
        <w:t>•       Overall Goals</w:t>
      </w:r>
      <w:r w:rsidRPr="008E0A0F">
        <w:rPr>
          <w:rFonts w:ascii="Arial Narrow" w:eastAsia="Times New Roman" w:hAnsi="Arial Narrow" w:cs="Arial"/>
          <w:color w:val="333333"/>
          <w:sz w:val="20"/>
          <w:szCs w:val="20"/>
          <w:lang w:val="en-US" w:eastAsia="en-ZA"/>
        </w:rPr>
        <w:br/>
        <w:t>•       Target Audiences and Publics</w:t>
      </w:r>
      <w:r w:rsidRPr="008E0A0F">
        <w:rPr>
          <w:rFonts w:ascii="Arial Narrow" w:eastAsia="Times New Roman" w:hAnsi="Arial Narrow" w:cs="Arial"/>
          <w:color w:val="333333"/>
          <w:sz w:val="20"/>
          <w:szCs w:val="20"/>
          <w:lang w:val="en-US" w:eastAsia="en-ZA"/>
        </w:rPr>
        <w:br/>
        <w:t>•       Objectives For Those Audiences</w:t>
      </w:r>
      <w:r w:rsidRPr="008E0A0F">
        <w:rPr>
          <w:rFonts w:ascii="Arial Narrow" w:eastAsia="Times New Roman" w:hAnsi="Arial Narrow" w:cs="Arial"/>
          <w:color w:val="333333"/>
          <w:sz w:val="20"/>
          <w:szCs w:val="20"/>
          <w:lang w:val="en-US" w:eastAsia="en-ZA"/>
        </w:rPr>
        <w:br/>
        <w:t>•       Strategies</w:t>
      </w:r>
      <w:r w:rsidRPr="008E0A0F">
        <w:rPr>
          <w:rFonts w:ascii="Arial Narrow" w:eastAsia="Times New Roman" w:hAnsi="Arial Narrow" w:cs="Arial"/>
          <w:color w:val="333333"/>
          <w:sz w:val="20"/>
          <w:szCs w:val="20"/>
          <w:lang w:val="en-US" w:eastAsia="en-ZA"/>
        </w:rPr>
        <w:br/>
        <w:t>•       Tactics</w:t>
      </w:r>
      <w:r w:rsidRPr="008E0A0F">
        <w:rPr>
          <w:rFonts w:ascii="Arial Narrow" w:eastAsia="Times New Roman" w:hAnsi="Arial Narrow" w:cs="Arial"/>
          <w:color w:val="333333"/>
          <w:sz w:val="20"/>
          <w:szCs w:val="20"/>
          <w:lang w:val="en-US" w:eastAsia="en-ZA"/>
        </w:rPr>
        <w:br/>
        <w:t>•       Activities</w:t>
      </w:r>
      <w:r w:rsidRPr="008E0A0F">
        <w:rPr>
          <w:rFonts w:ascii="Arial Narrow" w:eastAsia="Times New Roman" w:hAnsi="Arial Narrow" w:cs="Arial"/>
          <w:color w:val="333333"/>
          <w:sz w:val="20"/>
          <w:szCs w:val="20"/>
          <w:lang w:val="en-US" w:eastAsia="en-ZA"/>
        </w:rPr>
        <w:br/>
        <w:t>•       Evaluation</w:t>
      </w:r>
      <w:r w:rsidRPr="008E0A0F">
        <w:rPr>
          <w:rFonts w:ascii="Arial Narrow" w:eastAsia="Times New Roman" w:hAnsi="Arial Narrow" w:cs="Arial"/>
          <w:color w:val="333333"/>
          <w:sz w:val="20"/>
          <w:szCs w:val="20"/>
          <w:lang w:val="en-US" w:eastAsia="en-ZA"/>
        </w:rPr>
        <w:br/>
        <w:t>•       Materials</w:t>
      </w:r>
      <w:r w:rsidRPr="008E0A0F">
        <w:rPr>
          <w:rFonts w:ascii="Arial Narrow" w:eastAsia="Times New Roman" w:hAnsi="Arial Narrow" w:cs="Arial"/>
          <w:color w:val="333333"/>
          <w:sz w:val="20"/>
          <w:szCs w:val="20"/>
          <w:lang w:val="en-US" w:eastAsia="en-ZA"/>
        </w:rPr>
        <w:br/>
        <w:t>•       Budget Items</w:t>
      </w:r>
      <w:r w:rsidRPr="008E0A0F">
        <w:rPr>
          <w:rFonts w:ascii="Arial Narrow" w:eastAsia="Times New Roman" w:hAnsi="Arial Narrow" w:cs="Arial"/>
          <w:color w:val="333333"/>
          <w:sz w:val="20"/>
          <w:szCs w:val="20"/>
          <w:lang w:val="en-US" w:eastAsia="en-ZA"/>
        </w:rPr>
        <w:br/>
        <w:t>•       Timetable and Task List</w:t>
      </w:r>
    </w:p>
    <w:p w:rsidR="008E0A0F" w:rsidRPr="007B1A3E" w:rsidRDefault="008E0A0F" w:rsidP="008E0A0F">
      <w:pPr>
        <w:shd w:val="clear" w:color="auto" w:fill="FFFFFF"/>
        <w:spacing w:before="120" w:after="150" w:line="312" w:lineRule="auto"/>
        <w:rPr>
          <w:rFonts w:ascii="Arial Narrow" w:eastAsia="Times New Roman" w:hAnsi="Arial Narrow" w:cs="Arial"/>
          <w:b/>
          <w:color w:val="333333"/>
          <w:sz w:val="20"/>
          <w:szCs w:val="20"/>
          <w:lang w:val="en-US" w:eastAsia="en-ZA"/>
        </w:rPr>
      </w:pPr>
      <w:r w:rsidRPr="007B1A3E">
        <w:rPr>
          <w:rFonts w:ascii="Arial Narrow" w:eastAsia="Times New Roman" w:hAnsi="Arial Narrow" w:cs="Arial"/>
          <w:b/>
          <w:color w:val="333333"/>
          <w:sz w:val="20"/>
          <w:szCs w:val="20"/>
          <w:lang w:val="en-US" w:eastAsia="en-ZA"/>
        </w:rPr>
        <w:t>Definition of Goals, Objectives, Strategies and Tactics</w:t>
      </w:r>
    </w:p>
    <w:p w:rsidR="00B5603B" w:rsidRPr="008E0A0F" w:rsidRDefault="007B1A3E" w:rsidP="008E0A0F">
      <w:pPr>
        <w:numPr>
          <w:ilvl w:val="0"/>
          <w:numId w:val="8"/>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Goal</w:t>
      </w:r>
    </w:p>
    <w:p w:rsidR="00B5603B" w:rsidRPr="008E0A0F" w:rsidRDefault="007B1A3E" w:rsidP="008E0A0F">
      <w:pPr>
        <w:numPr>
          <w:ilvl w:val="1"/>
          <w:numId w:val="8"/>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A desired outcome of a plan of action</w:t>
      </w:r>
    </w:p>
    <w:p w:rsidR="00B5603B" w:rsidRPr="008E0A0F" w:rsidRDefault="007B1A3E" w:rsidP="008E0A0F">
      <w:pPr>
        <w:numPr>
          <w:ilvl w:val="0"/>
          <w:numId w:val="8"/>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Objectives</w:t>
      </w:r>
    </w:p>
    <w:p w:rsidR="00B5603B" w:rsidRPr="008E0A0F" w:rsidRDefault="007B1A3E" w:rsidP="008E0A0F">
      <w:pPr>
        <w:numPr>
          <w:ilvl w:val="1"/>
          <w:numId w:val="8"/>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Milestones that measure progress toward achievement of a goal –need a percentage, or some other measurable outcome, behavioral</w:t>
      </w:r>
      <w:r w:rsidRPr="008E0A0F">
        <w:rPr>
          <w:rFonts w:ascii="Arial Narrow" w:eastAsia="Times New Roman" w:hAnsi="Arial Narrow" w:cs="Arial"/>
          <w:color w:val="333333"/>
          <w:sz w:val="20"/>
          <w:szCs w:val="20"/>
          <w:lang w:val="en-US" w:eastAsia="en-ZA"/>
        </w:rPr>
        <w:br/>
        <w:t>outcome, a public, and a timeframe</w:t>
      </w:r>
    </w:p>
    <w:p w:rsidR="00B5603B" w:rsidRPr="008E0A0F" w:rsidRDefault="007B1A3E" w:rsidP="008E0A0F">
      <w:pPr>
        <w:numPr>
          <w:ilvl w:val="0"/>
          <w:numId w:val="8"/>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Strategy</w:t>
      </w:r>
    </w:p>
    <w:p w:rsidR="00B5603B" w:rsidRPr="008E0A0F" w:rsidRDefault="007B1A3E" w:rsidP="008E0A0F">
      <w:pPr>
        <w:numPr>
          <w:ilvl w:val="1"/>
          <w:numId w:val="8"/>
        </w:numPr>
        <w:shd w:val="clear" w:color="auto" w:fill="FFFFFF"/>
        <w:spacing w:before="120" w:after="150" w:line="312" w:lineRule="auto"/>
        <w:rPr>
          <w:rFonts w:ascii="Arial Narrow" w:eastAsia="Times New Roman" w:hAnsi="Arial Narrow" w:cs="Arial"/>
          <w:color w:val="333333"/>
          <w:sz w:val="20"/>
          <w:szCs w:val="20"/>
          <w:lang w:eastAsia="en-ZA"/>
        </w:rPr>
      </w:pPr>
      <w:proofErr w:type="spellStart"/>
      <w:r w:rsidRPr="008E0A0F">
        <w:rPr>
          <w:rFonts w:ascii="Arial Narrow" w:eastAsia="Times New Roman" w:hAnsi="Arial Narrow" w:cs="Arial"/>
          <w:color w:val="333333"/>
          <w:sz w:val="20"/>
          <w:szCs w:val="20"/>
          <w:lang w:val="en-US" w:eastAsia="en-ZA"/>
        </w:rPr>
        <w:t>Well designed</w:t>
      </w:r>
      <w:proofErr w:type="spellEnd"/>
      <w:r w:rsidRPr="008E0A0F">
        <w:rPr>
          <w:rFonts w:ascii="Arial Narrow" w:eastAsia="Times New Roman" w:hAnsi="Arial Narrow" w:cs="Arial"/>
          <w:color w:val="333333"/>
          <w:sz w:val="20"/>
          <w:szCs w:val="20"/>
          <w:lang w:val="en-US" w:eastAsia="en-ZA"/>
        </w:rPr>
        <w:t xml:space="preserve"> plan to affect outcome and not showing</w:t>
      </w:r>
      <w:r w:rsidRPr="008E0A0F">
        <w:rPr>
          <w:rFonts w:ascii="Arial Narrow" w:eastAsia="Times New Roman" w:hAnsi="Arial Narrow" w:cs="Arial"/>
          <w:color w:val="333333"/>
          <w:sz w:val="20"/>
          <w:szCs w:val="20"/>
          <w:lang w:val="en-US" w:eastAsia="en-ZA"/>
        </w:rPr>
        <w:br/>
        <w:t>specific actions to achieve objectives</w:t>
      </w:r>
    </w:p>
    <w:p w:rsidR="00B5603B" w:rsidRPr="008E0A0F" w:rsidRDefault="007B1A3E" w:rsidP="008E0A0F">
      <w:pPr>
        <w:numPr>
          <w:ilvl w:val="0"/>
          <w:numId w:val="8"/>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Tactics</w:t>
      </w:r>
    </w:p>
    <w:p w:rsidR="00B5603B" w:rsidRPr="008E0A0F" w:rsidRDefault="007B1A3E" w:rsidP="008E0A0F">
      <w:pPr>
        <w:numPr>
          <w:ilvl w:val="1"/>
          <w:numId w:val="8"/>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Specific activities undertaken to implement strategies</w:t>
      </w:r>
    </w:p>
    <w:p w:rsidR="008E0A0F" w:rsidRPr="007B1A3E" w:rsidRDefault="008E0A0F" w:rsidP="008E0A0F">
      <w:pPr>
        <w:shd w:val="clear" w:color="auto" w:fill="FFFFFF"/>
        <w:spacing w:before="120" w:after="150" w:line="312" w:lineRule="auto"/>
        <w:rPr>
          <w:rFonts w:ascii="Arial Narrow" w:eastAsia="Times New Roman" w:hAnsi="Arial Narrow" w:cs="Arial"/>
          <w:b/>
          <w:color w:val="333333"/>
          <w:sz w:val="20"/>
          <w:szCs w:val="20"/>
          <w:lang w:val="en-US" w:eastAsia="en-ZA"/>
        </w:rPr>
      </w:pPr>
      <w:r w:rsidRPr="007B1A3E">
        <w:rPr>
          <w:rFonts w:ascii="Arial Narrow" w:eastAsia="Times New Roman" w:hAnsi="Arial Narrow" w:cs="Arial"/>
          <w:b/>
          <w:color w:val="333333"/>
          <w:sz w:val="20"/>
          <w:szCs w:val="20"/>
          <w:lang w:val="en-US" w:eastAsia="en-ZA"/>
        </w:rPr>
        <w:t>Surveys and Polls:</w:t>
      </w:r>
    </w:p>
    <w:p w:rsidR="00B5603B" w:rsidRPr="008E0A0F" w:rsidRDefault="007B1A3E" w:rsidP="008E0A0F">
      <w:pPr>
        <w:numPr>
          <w:ilvl w:val="0"/>
          <w:numId w:val="9"/>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 xml:space="preserve">You don't have to spend a fortune or go broke when designing and carrying out public relations research and measurement projects. To save money, consider piggyback studies, secondary analysis, quick-tab polls, internet surveys, or intercept interviews. Mail, fax and e-mail studies are </w:t>
      </w:r>
      <w:proofErr w:type="gramStart"/>
      <w:r w:rsidRPr="008E0A0F">
        <w:rPr>
          <w:rFonts w:ascii="Arial Narrow" w:eastAsia="Times New Roman" w:hAnsi="Arial Narrow" w:cs="Arial"/>
          <w:color w:val="333333"/>
          <w:sz w:val="20"/>
          <w:szCs w:val="20"/>
          <w:lang w:val="en-US" w:eastAsia="en-ZA"/>
        </w:rPr>
        <w:t>good  for</w:t>
      </w:r>
      <w:proofErr w:type="gramEnd"/>
      <w:r w:rsidRPr="008E0A0F">
        <w:rPr>
          <w:rFonts w:ascii="Arial Narrow" w:eastAsia="Times New Roman" w:hAnsi="Arial Narrow" w:cs="Arial"/>
          <w:color w:val="333333"/>
          <w:sz w:val="20"/>
          <w:szCs w:val="20"/>
          <w:lang w:val="en-US" w:eastAsia="en-ZA"/>
        </w:rPr>
        <w:t xml:space="preserve"> some purposes. Or, do your own field research.</w:t>
      </w:r>
      <w:r w:rsidRPr="008E0A0F">
        <w:rPr>
          <w:rFonts w:ascii="Arial Narrow" w:eastAsia="Times New Roman" w:hAnsi="Arial Narrow" w:cs="Arial"/>
          <w:color w:val="333333"/>
          <w:sz w:val="20"/>
          <w:szCs w:val="20"/>
          <w:lang w:val="en-US" w:eastAsia="en-ZA"/>
        </w:rPr>
        <w:br/>
        <w:t xml:space="preserve">                              -Walter K. </w:t>
      </w:r>
      <w:proofErr w:type="spellStart"/>
      <w:r w:rsidRPr="008E0A0F">
        <w:rPr>
          <w:rFonts w:ascii="Arial Narrow" w:eastAsia="Times New Roman" w:hAnsi="Arial Narrow" w:cs="Arial"/>
          <w:color w:val="333333"/>
          <w:sz w:val="20"/>
          <w:szCs w:val="20"/>
          <w:lang w:val="en-US" w:eastAsia="en-ZA"/>
        </w:rPr>
        <w:t>Lindenmann</w:t>
      </w:r>
      <w:proofErr w:type="spellEnd"/>
      <w:r w:rsidRPr="008E0A0F">
        <w:rPr>
          <w:rFonts w:ascii="Arial Narrow" w:eastAsia="Times New Roman" w:hAnsi="Arial Narrow" w:cs="Arial"/>
          <w:color w:val="333333"/>
          <w:sz w:val="20"/>
          <w:szCs w:val="20"/>
          <w:lang w:val="en-US" w:eastAsia="en-ZA"/>
        </w:rPr>
        <w:t>, Ph.D.</w:t>
      </w:r>
    </w:p>
    <w:p w:rsidR="008E0A0F" w:rsidRPr="007B1A3E" w:rsidRDefault="008E0A0F" w:rsidP="008E0A0F">
      <w:pPr>
        <w:shd w:val="clear" w:color="auto" w:fill="FFFFFF"/>
        <w:spacing w:before="120" w:after="150" w:line="312" w:lineRule="auto"/>
        <w:rPr>
          <w:rFonts w:ascii="Arial Narrow" w:eastAsia="Times New Roman" w:hAnsi="Arial Narrow" w:cs="Arial"/>
          <w:b/>
          <w:color w:val="333333"/>
          <w:sz w:val="20"/>
          <w:szCs w:val="20"/>
          <w:lang w:val="en-US" w:eastAsia="en-ZA"/>
        </w:rPr>
      </w:pPr>
      <w:r w:rsidRPr="007B1A3E">
        <w:rPr>
          <w:rFonts w:ascii="Arial Narrow" w:eastAsia="Times New Roman" w:hAnsi="Arial Narrow" w:cs="Arial"/>
          <w:b/>
          <w:color w:val="333333"/>
          <w:sz w:val="20"/>
          <w:szCs w:val="20"/>
          <w:lang w:val="en-US" w:eastAsia="en-ZA"/>
        </w:rPr>
        <w:t>Informal methods:</w:t>
      </w:r>
    </w:p>
    <w:p w:rsidR="00B5603B" w:rsidRPr="008E0A0F" w:rsidRDefault="007B1A3E" w:rsidP="008E0A0F">
      <w:pPr>
        <w:numPr>
          <w:ilvl w:val="0"/>
          <w:numId w:val="10"/>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lastRenderedPageBreak/>
        <w:t>Focus groups</w:t>
      </w:r>
    </w:p>
    <w:p w:rsidR="00B5603B" w:rsidRPr="008E0A0F" w:rsidRDefault="007B1A3E" w:rsidP="008E0A0F">
      <w:pPr>
        <w:numPr>
          <w:ilvl w:val="0"/>
          <w:numId w:val="10"/>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Interviews with editors and key opinion leaders</w:t>
      </w:r>
    </w:p>
    <w:p w:rsidR="00B5603B" w:rsidRPr="008E0A0F" w:rsidRDefault="007B1A3E" w:rsidP="008E0A0F">
      <w:pPr>
        <w:numPr>
          <w:ilvl w:val="0"/>
          <w:numId w:val="10"/>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Phone or e-mail surveys</w:t>
      </w:r>
    </w:p>
    <w:p w:rsidR="00B5603B" w:rsidRPr="008E0A0F" w:rsidRDefault="007B1A3E" w:rsidP="008E0A0F">
      <w:pPr>
        <w:numPr>
          <w:ilvl w:val="0"/>
          <w:numId w:val="10"/>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Internet surveys</w:t>
      </w:r>
    </w:p>
    <w:p w:rsidR="00B5603B" w:rsidRPr="008E0A0F" w:rsidRDefault="007B1A3E" w:rsidP="008E0A0F">
      <w:pPr>
        <w:numPr>
          <w:ilvl w:val="1"/>
          <w:numId w:val="10"/>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Representative samples may entail contracting an outside firm in order to get reliable judgments and results.</w:t>
      </w:r>
    </w:p>
    <w:p w:rsidR="008E0A0F" w:rsidRPr="007B1A3E" w:rsidRDefault="008E0A0F" w:rsidP="008E0A0F">
      <w:pPr>
        <w:shd w:val="clear" w:color="auto" w:fill="FFFFFF"/>
        <w:spacing w:before="120" w:after="150" w:line="312" w:lineRule="auto"/>
        <w:rPr>
          <w:rFonts w:ascii="Arial Narrow" w:eastAsia="Times New Roman" w:hAnsi="Arial Narrow" w:cs="Arial"/>
          <w:b/>
          <w:color w:val="333333"/>
          <w:sz w:val="20"/>
          <w:szCs w:val="20"/>
          <w:lang w:val="en-US" w:eastAsia="en-ZA"/>
        </w:rPr>
      </w:pPr>
      <w:r w:rsidRPr="007B1A3E">
        <w:rPr>
          <w:rFonts w:ascii="Arial Narrow" w:eastAsia="Times New Roman" w:hAnsi="Arial Narrow" w:cs="Arial"/>
          <w:b/>
          <w:color w:val="333333"/>
          <w:sz w:val="20"/>
          <w:szCs w:val="20"/>
          <w:lang w:val="en-US" w:eastAsia="en-ZA"/>
        </w:rPr>
        <w:t>Determining Sample Size:</w:t>
      </w:r>
    </w:p>
    <w:p w:rsidR="00B5603B" w:rsidRPr="008E0A0F" w:rsidRDefault="007B1A3E" w:rsidP="008E0A0F">
      <w:pPr>
        <w:numPr>
          <w:ilvl w:val="0"/>
          <w:numId w:val="11"/>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Bigger is better and consulting with persons who conduct research on a</w:t>
      </w:r>
      <w:r w:rsidRPr="008E0A0F">
        <w:rPr>
          <w:rFonts w:ascii="Arial Narrow" w:eastAsia="Times New Roman" w:hAnsi="Arial Narrow" w:cs="Arial"/>
          <w:color w:val="333333"/>
          <w:sz w:val="20"/>
          <w:szCs w:val="20"/>
          <w:lang w:val="en-US" w:eastAsia="en-ZA"/>
        </w:rPr>
        <w:br/>
        <w:t>regular basis is advised.</w:t>
      </w:r>
    </w:p>
    <w:p w:rsidR="00B5603B" w:rsidRPr="008E0A0F" w:rsidRDefault="007B1A3E" w:rsidP="008E0A0F">
      <w:pPr>
        <w:numPr>
          <w:ilvl w:val="1"/>
          <w:numId w:val="11"/>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Survey Construction:</w:t>
      </w:r>
    </w:p>
    <w:p w:rsidR="00B5603B" w:rsidRPr="008E0A0F" w:rsidRDefault="007B1A3E" w:rsidP="008E0A0F">
      <w:pPr>
        <w:numPr>
          <w:ilvl w:val="2"/>
          <w:numId w:val="11"/>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Work closely with a survey firm</w:t>
      </w:r>
    </w:p>
    <w:p w:rsidR="00B5603B" w:rsidRPr="008E0A0F" w:rsidRDefault="007B1A3E" w:rsidP="008E0A0F">
      <w:pPr>
        <w:numPr>
          <w:ilvl w:val="2"/>
          <w:numId w:val="11"/>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Attempt triangulation</w:t>
      </w:r>
    </w:p>
    <w:p w:rsidR="00B5603B" w:rsidRPr="008E0A0F" w:rsidRDefault="007B1A3E" w:rsidP="008E0A0F">
      <w:pPr>
        <w:numPr>
          <w:ilvl w:val="2"/>
          <w:numId w:val="11"/>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Use several methods that concentrate on answering the same questions</w:t>
      </w:r>
    </w:p>
    <w:p w:rsidR="00B5603B" w:rsidRPr="008E0A0F" w:rsidRDefault="007B1A3E" w:rsidP="008E0A0F">
      <w:pPr>
        <w:numPr>
          <w:ilvl w:val="2"/>
          <w:numId w:val="11"/>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Avoid seeking information unless it is relevant to the study</w:t>
      </w:r>
    </w:p>
    <w:p w:rsidR="00B5603B" w:rsidRPr="008E0A0F" w:rsidRDefault="007B1A3E" w:rsidP="008E0A0F">
      <w:pPr>
        <w:numPr>
          <w:ilvl w:val="2"/>
          <w:numId w:val="11"/>
        </w:numPr>
        <w:shd w:val="clear" w:color="auto" w:fill="FFFFFF"/>
        <w:spacing w:before="120" w:after="150" w:line="312" w:lineRule="auto"/>
        <w:rPr>
          <w:rFonts w:ascii="Arial Narrow" w:eastAsia="Times New Roman" w:hAnsi="Arial Narrow" w:cs="Arial"/>
          <w:color w:val="333333"/>
          <w:sz w:val="20"/>
          <w:szCs w:val="20"/>
          <w:lang w:eastAsia="en-ZA"/>
        </w:rPr>
      </w:pPr>
      <w:r w:rsidRPr="008E0A0F">
        <w:rPr>
          <w:rFonts w:ascii="Arial Narrow" w:eastAsia="Times New Roman" w:hAnsi="Arial Narrow" w:cs="Arial"/>
          <w:color w:val="333333"/>
          <w:sz w:val="20"/>
          <w:szCs w:val="20"/>
          <w:lang w:val="en-US" w:eastAsia="en-ZA"/>
        </w:rPr>
        <w:t>Pre-test surveys before launching</w:t>
      </w:r>
    </w:p>
    <w:p w:rsidR="008E0A0F" w:rsidRPr="008E0A0F" w:rsidRDefault="008E0A0F" w:rsidP="008E0A0F">
      <w:pPr>
        <w:shd w:val="clear" w:color="auto" w:fill="FFFFFF"/>
        <w:spacing w:before="120" w:after="150" w:line="312" w:lineRule="auto"/>
        <w:rPr>
          <w:rFonts w:ascii="Arial Narrow" w:eastAsia="Times New Roman" w:hAnsi="Arial Narrow" w:cs="Arial"/>
          <w:color w:val="333333"/>
          <w:sz w:val="20"/>
          <w:szCs w:val="20"/>
          <w:lang w:val="en-US" w:eastAsia="en-ZA"/>
        </w:rPr>
      </w:pPr>
      <w:r w:rsidRPr="008E0A0F">
        <w:rPr>
          <w:rFonts w:ascii="Arial Narrow" w:eastAsia="Times New Roman" w:hAnsi="Arial Narrow" w:cs="Arial"/>
          <w:color w:val="333333"/>
          <w:sz w:val="20"/>
          <w:szCs w:val="20"/>
          <w:lang w:val="en-US" w:eastAsia="en-ZA"/>
        </w:rPr>
        <w:t xml:space="preserve">Excerpt </w:t>
      </w:r>
      <w:proofErr w:type="gramStart"/>
      <w:r w:rsidRPr="008E0A0F">
        <w:rPr>
          <w:rFonts w:ascii="Arial Narrow" w:eastAsia="Times New Roman" w:hAnsi="Arial Narrow" w:cs="Arial"/>
          <w:color w:val="333333"/>
          <w:sz w:val="20"/>
          <w:szCs w:val="20"/>
          <w:lang w:val="en-US" w:eastAsia="en-ZA"/>
        </w:rPr>
        <w:t>from  the</w:t>
      </w:r>
      <w:proofErr w:type="gramEnd"/>
      <w:r w:rsidRPr="008E0A0F">
        <w:rPr>
          <w:rFonts w:ascii="Arial Narrow" w:eastAsia="Times New Roman" w:hAnsi="Arial Narrow" w:cs="Arial"/>
          <w:color w:val="333333"/>
          <w:sz w:val="20"/>
          <w:szCs w:val="20"/>
          <w:lang w:val="en-US" w:eastAsia="en-ZA"/>
        </w:rPr>
        <w:t xml:space="preserve"> Summer 2008 issue of The Public Relations Strategist:</w:t>
      </w:r>
    </w:p>
    <w:p w:rsidR="008E0A0F" w:rsidRDefault="008E0A0F" w:rsidP="008E0A0F">
      <w:pPr>
        <w:shd w:val="clear" w:color="auto" w:fill="FFFFFF"/>
        <w:spacing w:before="120" w:after="150" w:line="312" w:lineRule="auto"/>
        <w:rPr>
          <w:rFonts w:ascii="Arial Narrow" w:eastAsia="Times New Roman" w:hAnsi="Arial Narrow" w:cs="Arial"/>
          <w:color w:val="333333"/>
          <w:sz w:val="20"/>
          <w:szCs w:val="20"/>
          <w:lang w:val="en-US" w:eastAsia="en-ZA"/>
        </w:rPr>
      </w:pPr>
      <w:proofErr w:type="gramStart"/>
      <w:r w:rsidRPr="008E0A0F">
        <w:rPr>
          <w:rFonts w:ascii="Arial Narrow" w:eastAsia="Times New Roman" w:hAnsi="Arial Narrow" w:cs="Arial"/>
          <w:color w:val="333333"/>
          <w:sz w:val="20"/>
          <w:szCs w:val="20"/>
          <w:lang w:val="en-US" w:eastAsia="en-ZA"/>
        </w:rPr>
        <w:t>" Along</w:t>
      </w:r>
      <w:proofErr w:type="gramEnd"/>
      <w:r w:rsidRPr="008E0A0F">
        <w:rPr>
          <w:rFonts w:ascii="Arial Narrow" w:eastAsia="Times New Roman" w:hAnsi="Arial Narrow" w:cs="Arial"/>
          <w:color w:val="333333"/>
          <w:sz w:val="20"/>
          <w:szCs w:val="20"/>
          <w:lang w:val="en-US" w:eastAsia="en-ZA"/>
        </w:rPr>
        <w:t xml:space="preserve"> with planning, execution and evaluation, research is a required campaign component for all Silver Anvil entries. While web-based searches and media analyses remain among the most prevalent research techniques, about 60% of Silver Anvil campaigns also gathered input directly from target audiences.  The research was both formal and informal-proving it doesn't always require significant resources to get valuable information to effectively shape a campaign's goals, strategies and messages."</w:t>
      </w:r>
      <w:r w:rsidRPr="008E0A0F">
        <w:rPr>
          <w:rFonts w:ascii="Arial Narrow" w:eastAsia="Times New Roman" w:hAnsi="Arial Narrow" w:cs="Arial"/>
          <w:color w:val="333333"/>
          <w:sz w:val="20"/>
          <w:szCs w:val="20"/>
          <w:lang w:val="en-US" w:eastAsia="en-ZA"/>
        </w:rPr>
        <w:br/>
        <w:t xml:space="preserve">                                 -Kelly </w:t>
      </w:r>
      <w:proofErr w:type="spellStart"/>
      <w:r w:rsidRPr="008E0A0F">
        <w:rPr>
          <w:rFonts w:ascii="Arial Narrow" w:eastAsia="Times New Roman" w:hAnsi="Arial Narrow" w:cs="Arial"/>
          <w:color w:val="333333"/>
          <w:sz w:val="20"/>
          <w:szCs w:val="20"/>
          <w:lang w:val="en-US" w:eastAsia="en-ZA"/>
        </w:rPr>
        <w:t>Womer</w:t>
      </w:r>
      <w:proofErr w:type="spellEnd"/>
      <w:r w:rsidRPr="008E0A0F">
        <w:rPr>
          <w:rFonts w:ascii="Arial Narrow" w:eastAsia="Times New Roman" w:hAnsi="Arial Narrow" w:cs="Arial"/>
          <w:color w:val="333333"/>
          <w:sz w:val="20"/>
          <w:szCs w:val="20"/>
          <w:lang w:val="en-US" w:eastAsia="en-ZA"/>
        </w:rPr>
        <w:t>, APR, ABC</w:t>
      </w:r>
      <w:r w:rsidRPr="008E0A0F">
        <w:rPr>
          <w:rFonts w:ascii="Arial Narrow" w:eastAsia="Times New Roman" w:hAnsi="Arial Narrow" w:cs="Arial"/>
          <w:color w:val="333333"/>
          <w:sz w:val="20"/>
          <w:szCs w:val="20"/>
          <w:lang w:val="en-US" w:eastAsia="en-ZA"/>
        </w:rPr>
        <w:br/>
        <w:t>                                  Secrets of Their Success</w:t>
      </w:r>
      <w:r w:rsidRPr="008E0A0F">
        <w:rPr>
          <w:rFonts w:ascii="Arial Narrow" w:eastAsia="Times New Roman" w:hAnsi="Arial Narrow" w:cs="Arial"/>
          <w:color w:val="333333"/>
          <w:sz w:val="20"/>
          <w:szCs w:val="20"/>
          <w:lang w:val="en-US" w:eastAsia="en-ZA"/>
        </w:rPr>
        <w:br/>
        <w:t xml:space="preserve">                                  </w:t>
      </w:r>
      <w:proofErr w:type="gramStart"/>
      <w:r w:rsidRPr="008E0A0F">
        <w:rPr>
          <w:rFonts w:ascii="Arial Narrow" w:eastAsia="Times New Roman" w:hAnsi="Arial Narrow" w:cs="Arial"/>
          <w:color w:val="333333"/>
          <w:sz w:val="20"/>
          <w:szCs w:val="20"/>
          <w:lang w:val="en-US" w:eastAsia="en-ZA"/>
        </w:rPr>
        <w:t>The</w:t>
      </w:r>
      <w:proofErr w:type="gramEnd"/>
      <w:r w:rsidRPr="008E0A0F">
        <w:rPr>
          <w:rFonts w:ascii="Arial Narrow" w:eastAsia="Times New Roman" w:hAnsi="Arial Narrow" w:cs="Arial"/>
          <w:color w:val="333333"/>
          <w:sz w:val="20"/>
          <w:szCs w:val="20"/>
          <w:lang w:val="en-US" w:eastAsia="en-ZA"/>
        </w:rPr>
        <w:t xml:space="preserve"> Public Relations Strategist</w:t>
      </w:r>
    </w:p>
    <w:p w:rsidR="00DA2546" w:rsidRDefault="00DA2546" w:rsidP="008E0A0F">
      <w:pPr>
        <w:shd w:val="clear" w:color="auto" w:fill="FFFFFF"/>
        <w:spacing w:before="120" w:after="150" w:line="312" w:lineRule="auto"/>
        <w:rPr>
          <w:rFonts w:ascii="Arial Narrow" w:eastAsia="Times New Roman" w:hAnsi="Arial Narrow" w:cs="Arial"/>
          <w:color w:val="333333"/>
          <w:sz w:val="20"/>
          <w:szCs w:val="20"/>
          <w:lang w:val="en-US" w:eastAsia="en-ZA"/>
        </w:rPr>
      </w:pPr>
    </w:p>
    <w:p w:rsidR="00DA2546" w:rsidRPr="00DA2546" w:rsidRDefault="00DA2546" w:rsidP="00DA2546">
      <w:pPr>
        <w:autoSpaceDE w:val="0"/>
        <w:autoSpaceDN w:val="0"/>
        <w:adjustRightInd w:val="0"/>
        <w:spacing w:after="0" w:line="240" w:lineRule="auto"/>
        <w:rPr>
          <w:rFonts w:ascii="Myriad Pro Light" w:hAnsi="Myriad Pro Light" w:cs="Myriad Pro Light"/>
          <w:color w:val="000000"/>
          <w:sz w:val="24"/>
          <w:szCs w:val="24"/>
        </w:rPr>
      </w:pPr>
    </w:p>
    <w:p w:rsidR="00DA2546" w:rsidRPr="00DA2546" w:rsidRDefault="00DA2546" w:rsidP="00DA2546">
      <w:pPr>
        <w:autoSpaceDE w:val="0"/>
        <w:autoSpaceDN w:val="0"/>
        <w:adjustRightInd w:val="0"/>
        <w:spacing w:after="0" w:line="240" w:lineRule="auto"/>
        <w:rPr>
          <w:rFonts w:ascii="Myriad Pro Light" w:hAnsi="Myriad Pro Light" w:cs="Myriad Pro Light"/>
          <w:color w:val="000000"/>
          <w:sz w:val="24"/>
          <w:szCs w:val="24"/>
        </w:rPr>
      </w:pPr>
      <w:r w:rsidRPr="00DA2546">
        <w:rPr>
          <w:rFonts w:ascii="Myriad Pro Light" w:hAnsi="Myriad Pro Light" w:cs="Myriad Pro Light"/>
          <w:b/>
          <w:bCs/>
          <w:color w:val="000000"/>
          <w:sz w:val="32"/>
          <w:szCs w:val="32"/>
        </w:rPr>
        <w:t>APPROACHES FOLLOWED IN RESEARCHING PUBLIC RELATIONS</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1 Analysis of customers and potential customers</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determining awareness and comprehension of PR campaigns</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recall and retention measurement of PR communication</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measuring attitudes and preferences of customers about chosen topics</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measurement of past and existing behaviour and changes in behaviour</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2 Benchmarking</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Comparing the PR practices with those of competitors</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3 Communication audit</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lastRenderedPageBreak/>
        <w:t>Appraising all communication efforts (promotional and PR) aimed at customers and potential customers</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 xml:space="preserve">4 Balanced </w:t>
      </w:r>
      <w:proofErr w:type="gramStart"/>
      <w:r w:rsidRPr="00DA2546">
        <w:rPr>
          <w:rFonts w:ascii="Arial Narrow" w:eastAsia="Times New Roman" w:hAnsi="Arial Narrow" w:cs="Arial"/>
          <w:color w:val="333333"/>
          <w:sz w:val="20"/>
          <w:szCs w:val="20"/>
          <w:lang w:val="en-US" w:eastAsia="en-ZA"/>
        </w:rPr>
        <w:t>scorecard</w:t>
      </w:r>
      <w:proofErr w:type="gramEnd"/>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Evaluating many strategic and operational activities and the state of affairs in an organisation</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 xml:space="preserve">5 Network </w:t>
      </w:r>
      <w:proofErr w:type="gramStart"/>
      <w:r w:rsidRPr="00DA2546">
        <w:rPr>
          <w:rFonts w:ascii="Arial Narrow" w:eastAsia="Times New Roman" w:hAnsi="Arial Narrow" w:cs="Arial"/>
          <w:color w:val="333333"/>
          <w:sz w:val="20"/>
          <w:szCs w:val="20"/>
          <w:lang w:val="en-US" w:eastAsia="en-ZA"/>
        </w:rPr>
        <w:t>analysis</w:t>
      </w:r>
      <w:proofErr w:type="gramEnd"/>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Discovering the pathways of internal and external communication</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 xml:space="preserve">6 Environmental </w:t>
      </w:r>
      <w:proofErr w:type="gramStart"/>
      <w:r w:rsidRPr="00DA2546">
        <w:rPr>
          <w:rFonts w:ascii="Arial Narrow" w:eastAsia="Times New Roman" w:hAnsi="Arial Narrow" w:cs="Arial"/>
          <w:color w:val="333333"/>
          <w:sz w:val="20"/>
          <w:szCs w:val="20"/>
          <w:lang w:val="en-US" w:eastAsia="en-ZA"/>
        </w:rPr>
        <w:t>analysis</w:t>
      </w:r>
      <w:proofErr w:type="gramEnd"/>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Tracking past, present and future developments in PR issues</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7 Measuring PR relationships</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Analysing the past, present and foreseen relationships between the organisation and its publics</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8 Measuring corporate reputation</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Analysing the perceptions of all publics regarding the organisation</w:t>
      </w:r>
    </w:p>
    <w:p w:rsidR="00DA2546" w:rsidRPr="00DA2546" w:rsidRDefault="00DA2546" w:rsidP="00DA2546">
      <w:p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9 Measuring PR programmes and activities</w:t>
      </w:r>
    </w:p>
    <w:p w:rsidR="00DA2546" w:rsidRPr="00DA2546" w:rsidRDefault="00DA2546" w:rsidP="00DA2546">
      <w:pPr>
        <w:pStyle w:val="ListParagraph"/>
        <w:numPr>
          <w:ilvl w:val="0"/>
          <w:numId w:val="14"/>
        </w:numPr>
        <w:shd w:val="clear" w:color="auto" w:fill="FFFFFF"/>
        <w:spacing w:before="120" w:after="150" w:line="312" w:lineRule="auto"/>
        <w:rPr>
          <w:rFonts w:ascii="Arial Narrow" w:eastAsia="Times New Roman" w:hAnsi="Arial Narrow" w:cs="Arial"/>
          <w:color w:val="333333"/>
          <w:sz w:val="20"/>
          <w:szCs w:val="20"/>
          <w:lang w:val="en-US" w:eastAsia="en-ZA"/>
        </w:rPr>
      </w:pPr>
      <w:r w:rsidRPr="00DA2546">
        <w:rPr>
          <w:rFonts w:ascii="Arial Narrow" w:eastAsia="Times New Roman" w:hAnsi="Arial Narrow" w:cs="Arial"/>
          <w:color w:val="333333"/>
          <w:sz w:val="20"/>
          <w:szCs w:val="20"/>
          <w:lang w:val="en-US" w:eastAsia="en-ZA"/>
        </w:rPr>
        <w:t>Researching the long-term and short-term successes of PR campaigns</w:t>
      </w:r>
      <w:bookmarkStart w:id="0" w:name="_GoBack"/>
      <w:bookmarkEnd w:id="0"/>
    </w:p>
    <w:sectPr w:rsidR="00DA2546" w:rsidRPr="00DA25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Myriad Pro"/>
    <w:panose1 w:val="00000000000000000000"/>
    <w:charset w:val="00"/>
    <w:family w:val="swiss"/>
    <w:notTrueType/>
    <w:pitch w:val="default"/>
    <w:sig w:usb0="00000003" w:usb1="00000000" w:usb2="00000000" w:usb3="00000000" w:csb0="00000001" w:csb1="00000000"/>
  </w:font>
  <w:font w:name="Myriad Pro Light">
    <w:altName w:val="Myriad Pro Light"/>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3in;height:3in" o:bullet="t"/>
    </w:pict>
  </w:numPicBullet>
  <w:abstractNum w:abstractNumId="0">
    <w:nsid w:val="1B8D2CB0"/>
    <w:multiLevelType w:val="hybridMultilevel"/>
    <w:tmpl w:val="3F50759C"/>
    <w:lvl w:ilvl="0" w:tplc="5B2ADC14">
      <w:start w:val="1"/>
      <w:numFmt w:val="bullet"/>
      <w:lvlText w:val="•"/>
      <w:lvlJc w:val="left"/>
      <w:pPr>
        <w:tabs>
          <w:tab w:val="num" w:pos="720"/>
        </w:tabs>
        <w:ind w:left="720" w:hanging="360"/>
      </w:pPr>
      <w:rPr>
        <w:rFonts w:ascii="Arial" w:hAnsi="Arial" w:hint="default"/>
      </w:rPr>
    </w:lvl>
    <w:lvl w:ilvl="1" w:tplc="6C14A7E0">
      <w:start w:val="520"/>
      <w:numFmt w:val="bullet"/>
      <w:lvlText w:val="–"/>
      <w:lvlJc w:val="left"/>
      <w:pPr>
        <w:tabs>
          <w:tab w:val="num" w:pos="1440"/>
        </w:tabs>
        <w:ind w:left="1440" w:hanging="360"/>
      </w:pPr>
      <w:rPr>
        <w:rFonts w:ascii="Arial" w:hAnsi="Arial" w:hint="default"/>
      </w:rPr>
    </w:lvl>
    <w:lvl w:ilvl="2" w:tplc="BADE7D22" w:tentative="1">
      <w:start w:val="1"/>
      <w:numFmt w:val="bullet"/>
      <w:lvlText w:val="•"/>
      <w:lvlJc w:val="left"/>
      <w:pPr>
        <w:tabs>
          <w:tab w:val="num" w:pos="2160"/>
        </w:tabs>
        <w:ind w:left="2160" w:hanging="360"/>
      </w:pPr>
      <w:rPr>
        <w:rFonts w:ascii="Arial" w:hAnsi="Arial" w:hint="default"/>
      </w:rPr>
    </w:lvl>
    <w:lvl w:ilvl="3" w:tplc="21DE8CF2" w:tentative="1">
      <w:start w:val="1"/>
      <w:numFmt w:val="bullet"/>
      <w:lvlText w:val="•"/>
      <w:lvlJc w:val="left"/>
      <w:pPr>
        <w:tabs>
          <w:tab w:val="num" w:pos="2880"/>
        </w:tabs>
        <w:ind w:left="2880" w:hanging="360"/>
      </w:pPr>
      <w:rPr>
        <w:rFonts w:ascii="Arial" w:hAnsi="Arial" w:hint="default"/>
      </w:rPr>
    </w:lvl>
    <w:lvl w:ilvl="4" w:tplc="C774648E" w:tentative="1">
      <w:start w:val="1"/>
      <w:numFmt w:val="bullet"/>
      <w:lvlText w:val="•"/>
      <w:lvlJc w:val="left"/>
      <w:pPr>
        <w:tabs>
          <w:tab w:val="num" w:pos="3600"/>
        </w:tabs>
        <w:ind w:left="3600" w:hanging="360"/>
      </w:pPr>
      <w:rPr>
        <w:rFonts w:ascii="Arial" w:hAnsi="Arial" w:hint="default"/>
      </w:rPr>
    </w:lvl>
    <w:lvl w:ilvl="5" w:tplc="282222B0" w:tentative="1">
      <w:start w:val="1"/>
      <w:numFmt w:val="bullet"/>
      <w:lvlText w:val="•"/>
      <w:lvlJc w:val="left"/>
      <w:pPr>
        <w:tabs>
          <w:tab w:val="num" w:pos="4320"/>
        </w:tabs>
        <w:ind w:left="4320" w:hanging="360"/>
      </w:pPr>
      <w:rPr>
        <w:rFonts w:ascii="Arial" w:hAnsi="Arial" w:hint="default"/>
      </w:rPr>
    </w:lvl>
    <w:lvl w:ilvl="6" w:tplc="0D8E582E" w:tentative="1">
      <w:start w:val="1"/>
      <w:numFmt w:val="bullet"/>
      <w:lvlText w:val="•"/>
      <w:lvlJc w:val="left"/>
      <w:pPr>
        <w:tabs>
          <w:tab w:val="num" w:pos="5040"/>
        </w:tabs>
        <w:ind w:left="5040" w:hanging="360"/>
      </w:pPr>
      <w:rPr>
        <w:rFonts w:ascii="Arial" w:hAnsi="Arial" w:hint="default"/>
      </w:rPr>
    </w:lvl>
    <w:lvl w:ilvl="7" w:tplc="33583CC8" w:tentative="1">
      <w:start w:val="1"/>
      <w:numFmt w:val="bullet"/>
      <w:lvlText w:val="•"/>
      <w:lvlJc w:val="left"/>
      <w:pPr>
        <w:tabs>
          <w:tab w:val="num" w:pos="5760"/>
        </w:tabs>
        <w:ind w:left="5760" w:hanging="360"/>
      </w:pPr>
      <w:rPr>
        <w:rFonts w:ascii="Arial" w:hAnsi="Arial" w:hint="default"/>
      </w:rPr>
    </w:lvl>
    <w:lvl w:ilvl="8" w:tplc="3FD08FC8" w:tentative="1">
      <w:start w:val="1"/>
      <w:numFmt w:val="bullet"/>
      <w:lvlText w:val="•"/>
      <w:lvlJc w:val="left"/>
      <w:pPr>
        <w:tabs>
          <w:tab w:val="num" w:pos="6480"/>
        </w:tabs>
        <w:ind w:left="6480" w:hanging="360"/>
      </w:pPr>
      <w:rPr>
        <w:rFonts w:ascii="Arial" w:hAnsi="Arial" w:hint="default"/>
      </w:rPr>
    </w:lvl>
  </w:abstractNum>
  <w:abstractNum w:abstractNumId="1">
    <w:nsid w:val="286E305F"/>
    <w:multiLevelType w:val="hybridMultilevel"/>
    <w:tmpl w:val="DF98683A"/>
    <w:lvl w:ilvl="0" w:tplc="D756AEDE">
      <w:start w:val="1"/>
      <w:numFmt w:val="bullet"/>
      <w:lvlText w:val="•"/>
      <w:lvlJc w:val="left"/>
      <w:pPr>
        <w:tabs>
          <w:tab w:val="num" w:pos="720"/>
        </w:tabs>
        <w:ind w:left="720" w:hanging="360"/>
      </w:pPr>
      <w:rPr>
        <w:rFonts w:ascii="Arial" w:hAnsi="Arial" w:hint="default"/>
      </w:rPr>
    </w:lvl>
    <w:lvl w:ilvl="1" w:tplc="FE9652E0">
      <w:start w:val="520"/>
      <w:numFmt w:val="bullet"/>
      <w:lvlText w:val="–"/>
      <w:lvlJc w:val="left"/>
      <w:pPr>
        <w:tabs>
          <w:tab w:val="num" w:pos="1440"/>
        </w:tabs>
        <w:ind w:left="1440" w:hanging="360"/>
      </w:pPr>
      <w:rPr>
        <w:rFonts w:ascii="Arial" w:hAnsi="Arial" w:hint="default"/>
      </w:rPr>
    </w:lvl>
    <w:lvl w:ilvl="2" w:tplc="B3A8B7D4" w:tentative="1">
      <w:start w:val="1"/>
      <w:numFmt w:val="bullet"/>
      <w:lvlText w:val="•"/>
      <w:lvlJc w:val="left"/>
      <w:pPr>
        <w:tabs>
          <w:tab w:val="num" w:pos="2160"/>
        </w:tabs>
        <w:ind w:left="2160" w:hanging="360"/>
      </w:pPr>
      <w:rPr>
        <w:rFonts w:ascii="Arial" w:hAnsi="Arial" w:hint="default"/>
      </w:rPr>
    </w:lvl>
    <w:lvl w:ilvl="3" w:tplc="CD389A14" w:tentative="1">
      <w:start w:val="1"/>
      <w:numFmt w:val="bullet"/>
      <w:lvlText w:val="•"/>
      <w:lvlJc w:val="left"/>
      <w:pPr>
        <w:tabs>
          <w:tab w:val="num" w:pos="2880"/>
        </w:tabs>
        <w:ind w:left="2880" w:hanging="360"/>
      </w:pPr>
      <w:rPr>
        <w:rFonts w:ascii="Arial" w:hAnsi="Arial" w:hint="default"/>
      </w:rPr>
    </w:lvl>
    <w:lvl w:ilvl="4" w:tplc="5E04502A" w:tentative="1">
      <w:start w:val="1"/>
      <w:numFmt w:val="bullet"/>
      <w:lvlText w:val="•"/>
      <w:lvlJc w:val="left"/>
      <w:pPr>
        <w:tabs>
          <w:tab w:val="num" w:pos="3600"/>
        </w:tabs>
        <w:ind w:left="3600" w:hanging="360"/>
      </w:pPr>
      <w:rPr>
        <w:rFonts w:ascii="Arial" w:hAnsi="Arial" w:hint="default"/>
      </w:rPr>
    </w:lvl>
    <w:lvl w:ilvl="5" w:tplc="F04630F0" w:tentative="1">
      <w:start w:val="1"/>
      <w:numFmt w:val="bullet"/>
      <w:lvlText w:val="•"/>
      <w:lvlJc w:val="left"/>
      <w:pPr>
        <w:tabs>
          <w:tab w:val="num" w:pos="4320"/>
        </w:tabs>
        <w:ind w:left="4320" w:hanging="360"/>
      </w:pPr>
      <w:rPr>
        <w:rFonts w:ascii="Arial" w:hAnsi="Arial" w:hint="default"/>
      </w:rPr>
    </w:lvl>
    <w:lvl w:ilvl="6" w:tplc="C3FC19F8" w:tentative="1">
      <w:start w:val="1"/>
      <w:numFmt w:val="bullet"/>
      <w:lvlText w:val="•"/>
      <w:lvlJc w:val="left"/>
      <w:pPr>
        <w:tabs>
          <w:tab w:val="num" w:pos="5040"/>
        </w:tabs>
        <w:ind w:left="5040" w:hanging="360"/>
      </w:pPr>
      <w:rPr>
        <w:rFonts w:ascii="Arial" w:hAnsi="Arial" w:hint="default"/>
      </w:rPr>
    </w:lvl>
    <w:lvl w:ilvl="7" w:tplc="A3E2A8E8" w:tentative="1">
      <w:start w:val="1"/>
      <w:numFmt w:val="bullet"/>
      <w:lvlText w:val="•"/>
      <w:lvlJc w:val="left"/>
      <w:pPr>
        <w:tabs>
          <w:tab w:val="num" w:pos="5760"/>
        </w:tabs>
        <w:ind w:left="5760" w:hanging="360"/>
      </w:pPr>
      <w:rPr>
        <w:rFonts w:ascii="Arial" w:hAnsi="Arial" w:hint="default"/>
      </w:rPr>
    </w:lvl>
    <w:lvl w:ilvl="8" w:tplc="5EF8C4E2" w:tentative="1">
      <w:start w:val="1"/>
      <w:numFmt w:val="bullet"/>
      <w:lvlText w:val="•"/>
      <w:lvlJc w:val="left"/>
      <w:pPr>
        <w:tabs>
          <w:tab w:val="num" w:pos="6480"/>
        </w:tabs>
        <w:ind w:left="6480" w:hanging="360"/>
      </w:pPr>
      <w:rPr>
        <w:rFonts w:ascii="Arial" w:hAnsi="Arial" w:hint="default"/>
      </w:rPr>
    </w:lvl>
  </w:abstractNum>
  <w:abstractNum w:abstractNumId="2">
    <w:nsid w:val="2C045F32"/>
    <w:multiLevelType w:val="hybridMultilevel"/>
    <w:tmpl w:val="83B09E06"/>
    <w:lvl w:ilvl="0" w:tplc="D3760436">
      <w:start w:val="1"/>
      <w:numFmt w:val="bullet"/>
      <w:lvlText w:val="•"/>
      <w:lvlJc w:val="left"/>
      <w:pPr>
        <w:tabs>
          <w:tab w:val="num" w:pos="720"/>
        </w:tabs>
        <w:ind w:left="720" w:hanging="360"/>
      </w:pPr>
      <w:rPr>
        <w:rFonts w:ascii="Arial" w:hAnsi="Arial" w:hint="default"/>
      </w:rPr>
    </w:lvl>
    <w:lvl w:ilvl="1" w:tplc="DBD8786E" w:tentative="1">
      <w:start w:val="1"/>
      <w:numFmt w:val="bullet"/>
      <w:lvlText w:val="•"/>
      <w:lvlJc w:val="left"/>
      <w:pPr>
        <w:tabs>
          <w:tab w:val="num" w:pos="1440"/>
        </w:tabs>
        <w:ind w:left="1440" w:hanging="360"/>
      </w:pPr>
      <w:rPr>
        <w:rFonts w:ascii="Arial" w:hAnsi="Arial" w:hint="default"/>
      </w:rPr>
    </w:lvl>
    <w:lvl w:ilvl="2" w:tplc="94E6B56C" w:tentative="1">
      <w:start w:val="1"/>
      <w:numFmt w:val="bullet"/>
      <w:lvlText w:val="•"/>
      <w:lvlJc w:val="left"/>
      <w:pPr>
        <w:tabs>
          <w:tab w:val="num" w:pos="2160"/>
        </w:tabs>
        <w:ind w:left="2160" w:hanging="360"/>
      </w:pPr>
      <w:rPr>
        <w:rFonts w:ascii="Arial" w:hAnsi="Arial" w:hint="default"/>
      </w:rPr>
    </w:lvl>
    <w:lvl w:ilvl="3" w:tplc="754A3B90" w:tentative="1">
      <w:start w:val="1"/>
      <w:numFmt w:val="bullet"/>
      <w:lvlText w:val="•"/>
      <w:lvlJc w:val="left"/>
      <w:pPr>
        <w:tabs>
          <w:tab w:val="num" w:pos="2880"/>
        </w:tabs>
        <w:ind w:left="2880" w:hanging="360"/>
      </w:pPr>
      <w:rPr>
        <w:rFonts w:ascii="Arial" w:hAnsi="Arial" w:hint="default"/>
      </w:rPr>
    </w:lvl>
    <w:lvl w:ilvl="4" w:tplc="4BC2D56E" w:tentative="1">
      <w:start w:val="1"/>
      <w:numFmt w:val="bullet"/>
      <w:lvlText w:val="•"/>
      <w:lvlJc w:val="left"/>
      <w:pPr>
        <w:tabs>
          <w:tab w:val="num" w:pos="3600"/>
        </w:tabs>
        <w:ind w:left="3600" w:hanging="360"/>
      </w:pPr>
      <w:rPr>
        <w:rFonts w:ascii="Arial" w:hAnsi="Arial" w:hint="default"/>
      </w:rPr>
    </w:lvl>
    <w:lvl w:ilvl="5" w:tplc="5DD2B1E8" w:tentative="1">
      <w:start w:val="1"/>
      <w:numFmt w:val="bullet"/>
      <w:lvlText w:val="•"/>
      <w:lvlJc w:val="left"/>
      <w:pPr>
        <w:tabs>
          <w:tab w:val="num" w:pos="4320"/>
        </w:tabs>
        <w:ind w:left="4320" w:hanging="360"/>
      </w:pPr>
      <w:rPr>
        <w:rFonts w:ascii="Arial" w:hAnsi="Arial" w:hint="default"/>
      </w:rPr>
    </w:lvl>
    <w:lvl w:ilvl="6" w:tplc="80B6353E" w:tentative="1">
      <w:start w:val="1"/>
      <w:numFmt w:val="bullet"/>
      <w:lvlText w:val="•"/>
      <w:lvlJc w:val="left"/>
      <w:pPr>
        <w:tabs>
          <w:tab w:val="num" w:pos="5040"/>
        </w:tabs>
        <w:ind w:left="5040" w:hanging="360"/>
      </w:pPr>
      <w:rPr>
        <w:rFonts w:ascii="Arial" w:hAnsi="Arial" w:hint="default"/>
      </w:rPr>
    </w:lvl>
    <w:lvl w:ilvl="7" w:tplc="D2FEE17C" w:tentative="1">
      <w:start w:val="1"/>
      <w:numFmt w:val="bullet"/>
      <w:lvlText w:val="•"/>
      <w:lvlJc w:val="left"/>
      <w:pPr>
        <w:tabs>
          <w:tab w:val="num" w:pos="5760"/>
        </w:tabs>
        <w:ind w:left="5760" w:hanging="360"/>
      </w:pPr>
      <w:rPr>
        <w:rFonts w:ascii="Arial" w:hAnsi="Arial" w:hint="default"/>
      </w:rPr>
    </w:lvl>
    <w:lvl w:ilvl="8" w:tplc="CD3C1852" w:tentative="1">
      <w:start w:val="1"/>
      <w:numFmt w:val="bullet"/>
      <w:lvlText w:val="•"/>
      <w:lvlJc w:val="left"/>
      <w:pPr>
        <w:tabs>
          <w:tab w:val="num" w:pos="6480"/>
        </w:tabs>
        <w:ind w:left="6480" w:hanging="360"/>
      </w:pPr>
      <w:rPr>
        <w:rFonts w:ascii="Arial" w:hAnsi="Arial" w:hint="default"/>
      </w:rPr>
    </w:lvl>
  </w:abstractNum>
  <w:abstractNum w:abstractNumId="3">
    <w:nsid w:val="2C2E1E93"/>
    <w:multiLevelType w:val="hybridMultilevel"/>
    <w:tmpl w:val="26FCFB1C"/>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5504518C"/>
    <w:multiLevelType w:val="hybridMultilevel"/>
    <w:tmpl w:val="6152F8C2"/>
    <w:lvl w:ilvl="0" w:tplc="D640D170">
      <w:start w:val="1"/>
      <w:numFmt w:val="bullet"/>
      <w:lvlText w:val="•"/>
      <w:lvlJc w:val="left"/>
      <w:pPr>
        <w:tabs>
          <w:tab w:val="num" w:pos="720"/>
        </w:tabs>
        <w:ind w:left="720" w:hanging="360"/>
      </w:pPr>
      <w:rPr>
        <w:rFonts w:ascii="Arial" w:hAnsi="Arial" w:hint="default"/>
      </w:rPr>
    </w:lvl>
    <w:lvl w:ilvl="1" w:tplc="362E0844" w:tentative="1">
      <w:start w:val="1"/>
      <w:numFmt w:val="bullet"/>
      <w:lvlText w:val="•"/>
      <w:lvlJc w:val="left"/>
      <w:pPr>
        <w:tabs>
          <w:tab w:val="num" w:pos="1440"/>
        </w:tabs>
        <w:ind w:left="1440" w:hanging="360"/>
      </w:pPr>
      <w:rPr>
        <w:rFonts w:ascii="Arial" w:hAnsi="Arial" w:hint="default"/>
      </w:rPr>
    </w:lvl>
    <w:lvl w:ilvl="2" w:tplc="6D58331E" w:tentative="1">
      <w:start w:val="1"/>
      <w:numFmt w:val="bullet"/>
      <w:lvlText w:val="•"/>
      <w:lvlJc w:val="left"/>
      <w:pPr>
        <w:tabs>
          <w:tab w:val="num" w:pos="2160"/>
        </w:tabs>
        <w:ind w:left="2160" w:hanging="360"/>
      </w:pPr>
      <w:rPr>
        <w:rFonts w:ascii="Arial" w:hAnsi="Arial" w:hint="default"/>
      </w:rPr>
    </w:lvl>
    <w:lvl w:ilvl="3" w:tplc="778EE434" w:tentative="1">
      <w:start w:val="1"/>
      <w:numFmt w:val="bullet"/>
      <w:lvlText w:val="•"/>
      <w:lvlJc w:val="left"/>
      <w:pPr>
        <w:tabs>
          <w:tab w:val="num" w:pos="2880"/>
        </w:tabs>
        <w:ind w:left="2880" w:hanging="360"/>
      </w:pPr>
      <w:rPr>
        <w:rFonts w:ascii="Arial" w:hAnsi="Arial" w:hint="default"/>
      </w:rPr>
    </w:lvl>
    <w:lvl w:ilvl="4" w:tplc="3E362656" w:tentative="1">
      <w:start w:val="1"/>
      <w:numFmt w:val="bullet"/>
      <w:lvlText w:val="•"/>
      <w:lvlJc w:val="left"/>
      <w:pPr>
        <w:tabs>
          <w:tab w:val="num" w:pos="3600"/>
        </w:tabs>
        <w:ind w:left="3600" w:hanging="360"/>
      </w:pPr>
      <w:rPr>
        <w:rFonts w:ascii="Arial" w:hAnsi="Arial" w:hint="default"/>
      </w:rPr>
    </w:lvl>
    <w:lvl w:ilvl="5" w:tplc="24B0FD12" w:tentative="1">
      <w:start w:val="1"/>
      <w:numFmt w:val="bullet"/>
      <w:lvlText w:val="•"/>
      <w:lvlJc w:val="left"/>
      <w:pPr>
        <w:tabs>
          <w:tab w:val="num" w:pos="4320"/>
        </w:tabs>
        <w:ind w:left="4320" w:hanging="360"/>
      </w:pPr>
      <w:rPr>
        <w:rFonts w:ascii="Arial" w:hAnsi="Arial" w:hint="default"/>
      </w:rPr>
    </w:lvl>
    <w:lvl w:ilvl="6" w:tplc="26643FF4" w:tentative="1">
      <w:start w:val="1"/>
      <w:numFmt w:val="bullet"/>
      <w:lvlText w:val="•"/>
      <w:lvlJc w:val="left"/>
      <w:pPr>
        <w:tabs>
          <w:tab w:val="num" w:pos="5040"/>
        </w:tabs>
        <w:ind w:left="5040" w:hanging="360"/>
      </w:pPr>
      <w:rPr>
        <w:rFonts w:ascii="Arial" w:hAnsi="Arial" w:hint="default"/>
      </w:rPr>
    </w:lvl>
    <w:lvl w:ilvl="7" w:tplc="06BCD980" w:tentative="1">
      <w:start w:val="1"/>
      <w:numFmt w:val="bullet"/>
      <w:lvlText w:val="•"/>
      <w:lvlJc w:val="left"/>
      <w:pPr>
        <w:tabs>
          <w:tab w:val="num" w:pos="5760"/>
        </w:tabs>
        <w:ind w:left="5760" w:hanging="360"/>
      </w:pPr>
      <w:rPr>
        <w:rFonts w:ascii="Arial" w:hAnsi="Arial" w:hint="default"/>
      </w:rPr>
    </w:lvl>
    <w:lvl w:ilvl="8" w:tplc="B220F976" w:tentative="1">
      <w:start w:val="1"/>
      <w:numFmt w:val="bullet"/>
      <w:lvlText w:val="•"/>
      <w:lvlJc w:val="left"/>
      <w:pPr>
        <w:tabs>
          <w:tab w:val="num" w:pos="6480"/>
        </w:tabs>
        <w:ind w:left="6480" w:hanging="360"/>
      </w:pPr>
      <w:rPr>
        <w:rFonts w:ascii="Arial" w:hAnsi="Arial" w:hint="default"/>
      </w:rPr>
    </w:lvl>
  </w:abstractNum>
  <w:abstractNum w:abstractNumId="5">
    <w:nsid w:val="5DD3338A"/>
    <w:multiLevelType w:val="multilevel"/>
    <w:tmpl w:val="EB023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1CA4350"/>
    <w:multiLevelType w:val="hybridMultilevel"/>
    <w:tmpl w:val="19041964"/>
    <w:lvl w:ilvl="0" w:tplc="858609D8">
      <w:start w:val="1"/>
      <w:numFmt w:val="bullet"/>
      <w:lvlText w:val="•"/>
      <w:lvlJc w:val="left"/>
      <w:pPr>
        <w:tabs>
          <w:tab w:val="num" w:pos="720"/>
        </w:tabs>
        <w:ind w:left="720" w:hanging="360"/>
      </w:pPr>
      <w:rPr>
        <w:rFonts w:ascii="Arial" w:hAnsi="Arial" w:hint="default"/>
      </w:rPr>
    </w:lvl>
    <w:lvl w:ilvl="1" w:tplc="E71488D8" w:tentative="1">
      <w:start w:val="1"/>
      <w:numFmt w:val="bullet"/>
      <w:lvlText w:val="•"/>
      <w:lvlJc w:val="left"/>
      <w:pPr>
        <w:tabs>
          <w:tab w:val="num" w:pos="1440"/>
        </w:tabs>
        <w:ind w:left="1440" w:hanging="360"/>
      </w:pPr>
      <w:rPr>
        <w:rFonts w:ascii="Arial" w:hAnsi="Arial" w:hint="default"/>
      </w:rPr>
    </w:lvl>
    <w:lvl w:ilvl="2" w:tplc="4A90E5D6" w:tentative="1">
      <w:start w:val="1"/>
      <w:numFmt w:val="bullet"/>
      <w:lvlText w:val="•"/>
      <w:lvlJc w:val="left"/>
      <w:pPr>
        <w:tabs>
          <w:tab w:val="num" w:pos="2160"/>
        </w:tabs>
        <w:ind w:left="2160" w:hanging="360"/>
      </w:pPr>
      <w:rPr>
        <w:rFonts w:ascii="Arial" w:hAnsi="Arial" w:hint="default"/>
      </w:rPr>
    </w:lvl>
    <w:lvl w:ilvl="3" w:tplc="D5A6F0F6" w:tentative="1">
      <w:start w:val="1"/>
      <w:numFmt w:val="bullet"/>
      <w:lvlText w:val="•"/>
      <w:lvlJc w:val="left"/>
      <w:pPr>
        <w:tabs>
          <w:tab w:val="num" w:pos="2880"/>
        </w:tabs>
        <w:ind w:left="2880" w:hanging="360"/>
      </w:pPr>
      <w:rPr>
        <w:rFonts w:ascii="Arial" w:hAnsi="Arial" w:hint="default"/>
      </w:rPr>
    </w:lvl>
    <w:lvl w:ilvl="4" w:tplc="9282FA88" w:tentative="1">
      <w:start w:val="1"/>
      <w:numFmt w:val="bullet"/>
      <w:lvlText w:val="•"/>
      <w:lvlJc w:val="left"/>
      <w:pPr>
        <w:tabs>
          <w:tab w:val="num" w:pos="3600"/>
        </w:tabs>
        <w:ind w:left="3600" w:hanging="360"/>
      </w:pPr>
      <w:rPr>
        <w:rFonts w:ascii="Arial" w:hAnsi="Arial" w:hint="default"/>
      </w:rPr>
    </w:lvl>
    <w:lvl w:ilvl="5" w:tplc="E028FF62" w:tentative="1">
      <w:start w:val="1"/>
      <w:numFmt w:val="bullet"/>
      <w:lvlText w:val="•"/>
      <w:lvlJc w:val="left"/>
      <w:pPr>
        <w:tabs>
          <w:tab w:val="num" w:pos="4320"/>
        </w:tabs>
        <w:ind w:left="4320" w:hanging="360"/>
      </w:pPr>
      <w:rPr>
        <w:rFonts w:ascii="Arial" w:hAnsi="Arial" w:hint="default"/>
      </w:rPr>
    </w:lvl>
    <w:lvl w:ilvl="6" w:tplc="1A1E6796" w:tentative="1">
      <w:start w:val="1"/>
      <w:numFmt w:val="bullet"/>
      <w:lvlText w:val="•"/>
      <w:lvlJc w:val="left"/>
      <w:pPr>
        <w:tabs>
          <w:tab w:val="num" w:pos="5040"/>
        </w:tabs>
        <w:ind w:left="5040" w:hanging="360"/>
      </w:pPr>
      <w:rPr>
        <w:rFonts w:ascii="Arial" w:hAnsi="Arial" w:hint="default"/>
      </w:rPr>
    </w:lvl>
    <w:lvl w:ilvl="7" w:tplc="785E420A" w:tentative="1">
      <w:start w:val="1"/>
      <w:numFmt w:val="bullet"/>
      <w:lvlText w:val="•"/>
      <w:lvlJc w:val="left"/>
      <w:pPr>
        <w:tabs>
          <w:tab w:val="num" w:pos="5760"/>
        </w:tabs>
        <w:ind w:left="5760" w:hanging="360"/>
      </w:pPr>
      <w:rPr>
        <w:rFonts w:ascii="Arial" w:hAnsi="Arial" w:hint="default"/>
      </w:rPr>
    </w:lvl>
    <w:lvl w:ilvl="8" w:tplc="D0FE4C94" w:tentative="1">
      <w:start w:val="1"/>
      <w:numFmt w:val="bullet"/>
      <w:lvlText w:val="•"/>
      <w:lvlJc w:val="left"/>
      <w:pPr>
        <w:tabs>
          <w:tab w:val="num" w:pos="6480"/>
        </w:tabs>
        <w:ind w:left="6480" w:hanging="360"/>
      </w:pPr>
      <w:rPr>
        <w:rFonts w:ascii="Arial" w:hAnsi="Arial" w:hint="default"/>
      </w:rPr>
    </w:lvl>
  </w:abstractNum>
  <w:abstractNum w:abstractNumId="7">
    <w:nsid w:val="629D6F57"/>
    <w:multiLevelType w:val="hybridMultilevel"/>
    <w:tmpl w:val="6B14514A"/>
    <w:lvl w:ilvl="0" w:tplc="1C090009">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64ED1D65"/>
    <w:multiLevelType w:val="hybridMultilevel"/>
    <w:tmpl w:val="B3A6861E"/>
    <w:lvl w:ilvl="0" w:tplc="947E2762">
      <w:start w:val="1"/>
      <w:numFmt w:val="bullet"/>
      <w:lvlText w:val="•"/>
      <w:lvlJc w:val="left"/>
      <w:pPr>
        <w:tabs>
          <w:tab w:val="num" w:pos="720"/>
        </w:tabs>
        <w:ind w:left="720" w:hanging="360"/>
      </w:pPr>
      <w:rPr>
        <w:rFonts w:ascii="Arial" w:hAnsi="Arial" w:hint="default"/>
      </w:rPr>
    </w:lvl>
    <w:lvl w:ilvl="1" w:tplc="2C3C7C84">
      <w:start w:val="521"/>
      <w:numFmt w:val="bullet"/>
      <w:lvlText w:val="–"/>
      <w:lvlJc w:val="left"/>
      <w:pPr>
        <w:tabs>
          <w:tab w:val="num" w:pos="1440"/>
        </w:tabs>
        <w:ind w:left="1440" w:hanging="360"/>
      </w:pPr>
      <w:rPr>
        <w:rFonts w:ascii="Arial" w:hAnsi="Arial" w:hint="default"/>
      </w:rPr>
    </w:lvl>
    <w:lvl w:ilvl="2" w:tplc="4BC8AAFC">
      <w:start w:val="521"/>
      <w:numFmt w:val="bullet"/>
      <w:lvlText w:val="•"/>
      <w:lvlJc w:val="left"/>
      <w:pPr>
        <w:tabs>
          <w:tab w:val="num" w:pos="2160"/>
        </w:tabs>
        <w:ind w:left="2160" w:hanging="360"/>
      </w:pPr>
      <w:rPr>
        <w:rFonts w:ascii="Arial" w:hAnsi="Arial" w:hint="default"/>
      </w:rPr>
    </w:lvl>
    <w:lvl w:ilvl="3" w:tplc="3378E248" w:tentative="1">
      <w:start w:val="1"/>
      <w:numFmt w:val="bullet"/>
      <w:lvlText w:val="•"/>
      <w:lvlJc w:val="left"/>
      <w:pPr>
        <w:tabs>
          <w:tab w:val="num" w:pos="2880"/>
        </w:tabs>
        <w:ind w:left="2880" w:hanging="360"/>
      </w:pPr>
      <w:rPr>
        <w:rFonts w:ascii="Arial" w:hAnsi="Arial" w:hint="default"/>
      </w:rPr>
    </w:lvl>
    <w:lvl w:ilvl="4" w:tplc="64126168" w:tentative="1">
      <w:start w:val="1"/>
      <w:numFmt w:val="bullet"/>
      <w:lvlText w:val="•"/>
      <w:lvlJc w:val="left"/>
      <w:pPr>
        <w:tabs>
          <w:tab w:val="num" w:pos="3600"/>
        </w:tabs>
        <w:ind w:left="3600" w:hanging="360"/>
      </w:pPr>
      <w:rPr>
        <w:rFonts w:ascii="Arial" w:hAnsi="Arial" w:hint="default"/>
      </w:rPr>
    </w:lvl>
    <w:lvl w:ilvl="5" w:tplc="658621BE" w:tentative="1">
      <w:start w:val="1"/>
      <w:numFmt w:val="bullet"/>
      <w:lvlText w:val="•"/>
      <w:lvlJc w:val="left"/>
      <w:pPr>
        <w:tabs>
          <w:tab w:val="num" w:pos="4320"/>
        </w:tabs>
        <w:ind w:left="4320" w:hanging="360"/>
      </w:pPr>
      <w:rPr>
        <w:rFonts w:ascii="Arial" w:hAnsi="Arial" w:hint="default"/>
      </w:rPr>
    </w:lvl>
    <w:lvl w:ilvl="6" w:tplc="FB3E2088" w:tentative="1">
      <w:start w:val="1"/>
      <w:numFmt w:val="bullet"/>
      <w:lvlText w:val="•"/>
      <w:lvlJc w:val="left"/>
      <w:pPr>
        <w:tabs>
          <w:tab w:val="num" w:pos="5040"/>
        </w:tabs>
        <w:ind w:left="5040" w:hanging="360"/>
      </w:pPr>
      <w:rPr>
        <w:rFonts w:ascii="Arial" w:hAnsi="Arial" w:hint="default"/>
      </w:rPr>
    </w:lvl>
    <w:lvl w:ilvl="7" w:tplc="745EC936" w:tentative="1">
      <w:start w:val="1"/>
      <w:numFmt w:val="bullet"/>
      <w:lvlText w:val="•"/>
      <w:lvlJc w:val="left"/>
      <w:pPr>
        <w:tabs>
          <w:tab w:val="num" w:pos="5760"/>
        </w:tabs>
        <w:ind w:left="5760" w:hanging="360"/>
      </w:pPr>
      <w:rPr>
        <w:rFonts w:ascii="Arial" w:hAnsi="Arial" w:hint="default"/>
      </w:rPr>
    </w:lvl>
    <w:lvl w:ilvl="8" w:tplc="CE145C3C" w:tentative="1">
      <w:start w:val="1"/>
      <w:numFmt w:val="bullet"/>
      <w:lvlText w:val="•"/>
      <w:lvlJc w:val="left"/>
      <w:pPr>
        <w:tabs>
          <w:tab w:val="num" w:pos="6480"/>
        </w:tabs>
        <w:ind w:left="6480" w:hanging="360"/>
      </w:pPr>
      <w:rPr>
        <w:rFonts w:ascii="Arial" w:hAnsi="Arial" w:hint="default"/>
      </w:rPr>
    </w:lvl>
  </w:abstractNum>
  <w:abstractNum w:abstractNumId="9">
    <w:nsid w:val="67EB7FCF"/>
    <w:multiLevelType w:val="multilevel"/>
    <w:tmpl w:val="0F08EF4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93E3A4E"/>
    <w:multiLevelType w:val="hybridMultilevel"/>
    <w:tmpl w:val="23EA1F8C"/>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69680898"/>
    <w:multiLevelType w:val="hybridMultilevel"/>
    <w:tmpl w:val="CAA80EE0"/>
    <w:lvl w:ilvl="0" w:tplc="28FE1110">
      <w:start w:val="1"/>
      <w:numFmt w:val="bullet"/>
      <w:lvlText w:val="•"/>
      <w:lvlJc w:val="left"/>
      <w:pPr>
        <w:tabs>
          <w:tab w:val="num" w:pos="720"/>
        </w:tabs>
        <w:ind w:left="720" w:hanging="360"/>
      </w:pPr>
      <w:rPr>
        <w:rFonts w:ascii="Arial" w:hAnsi="Arial" w:hint="default"/>
      </w:rPr>
    </w:lvl>
    <w:lvl w:ilvl="1" w:tplc="E6FA982A" w:tentative="1">
      <w:start w:val="1"/>
      <w:numFmt w:val="bullet"/>
      <w:lvlText w:val="•"/>
      <w:lvlJc w:val="left"/>
      <w:pPr>
        <w:tabs>
          <w:tab w:val="num" w:pos="1440"/>
        </w:tabs>
        <w:ind w:left="1440" w:hanging="360"/>
      </w:pPr>
      <w:rPr>
        <w:rFonts w:ascii="Arial" w:hAnsi="Arial" w:hint="default"/>
      </w:rPr>
    </w:lvl>
    <w:lvl w:ilvl="2" w:tplc="23A2617E" w:tentative="1">
      <w:start w:val="1"/>
      <w:numFmt w:val="bullet"/>
      <w:lvlText w:val="•"/>
      <w:lvlJc w:val="left"/>
      <w:pPr>
        <w:tabs>
          <w:tab w:val="num" w:pos="2160"/>
        </w:tabs>
        <w:ind w:left="2160" w:hanging="360"/>
      </w:pPr>
      <w:rPr>
        <w:rFonts w:ascii="Arial" w:hAnsi="Arial" w:hint="default"/>
      </w:rPr>
    </w:lvl>
    <w:lvl w:ilvl="3" w:tplc="97EE00D0" w:tentative="1">
      <w:start w:val="1"/>
      <w:numFmt w:val="bullet"/>
      <w:lvlText w:val="•"/>
      <w:lvlJc w:val="left"/>
      <w:pPr>
        <w:tabs>
          <w:tab w:val="num" w:pos="2880"/>
        </w:tabs>
        <w:ind w:left="2880" w:hanging="360"/>
      </w:pPr>
      <w:rPr>
        <w:rFonts w:ascii="Arial" w:hAnsi="Arial" w:hint="default"/>
      </w:rPr>
    </w:lvl>
    <w:lvl w:ilvl="4" w:tplc="8EB64BE8" w:tentative="1">
      <w:start w:val="1"/>
      <w:numFmt w:val="bullet"/>
      <w:lvlText w:val="•"/>
      <w:lvlJc w:val="left"/>
      <w:pPr>
        <w:tabs>
          <w:tab w:val="num" w:pos="3600"/>
        </w:tabs>
        <w:ind w:left="3600" w:hanging="360"/>
      </w:pPr>
      <w:rPr>
        <w:rFonts w:ascii="Arial" w:hAnsi="Arial" w:hint="default"/>
      </w:rPr>
    </w:lvl>
    <w:lvl w:ilvl="5" w:tplc="7116CBD0" w:tentative="1">
      <w:start w:val="1"/>
      <w:numFmt w:val="bullet"/>
      <w:lvlText w:val="•"/>
      <w:lvlJc w:val="left"/>
      <w:pPr>
        <w:tabs>
          <w:tab w:val="num" w:pos="4320"/>
        </w:tabs>
        <w:ind w:left="4320" w:hanging="360"/>
      </w:pPr>
      <w:rPr>
        <w:rFonts w:ascii="Arial" w:hAnsi="Arial" w:hint="default"/>
      </w:rPr>
    </w:lvl>
    <w:lvl w:ilvl="6" w:tplc="78E8E43E" w:tentative="1">
      <w:start w:val="1"/>
      <w:numFmt w:val="bullet"/>
      <w:lvlText w:val="•"/>
      <w:lvlJc w:val="left"/>
      <w:pPr>
        <w:tabs>
          <w:tab w:val="num" w:pos="5040"/>
        </w:tabs>
        <w:ind w:left="5040" w:hanging="360"/>
      </w:pPr>
      <w:rPr>
        <w:rFonts w:ascii="Arial" w:hAnsi="Arial" w:hint="default"/>
      </w:rPr>
    </w:lvl>
    <w:lvl w:ilvl="7" w:tplc="D3865D82" w:tentative="1">
      <w:start w:val="1"/>
      <w:numFmt w:val="bullet"/>
      <w:lvlText w:val="•"/>
      <w:lvlJc w:val="left"/>
      <w:pPr>
        <w:tabs>
          <w:tab w:val="num" w:pos="5760"/>
        </w:tabs>
        <w:ind w:left="5760" w:hanging="360"/>
      </w:pPr>
      <w:rPr>
        <w:rFonts w:ascii="Arial" w:hAnsi="Arial" w:hint="default"/>
      </w:rPr>
    </w:lvl>
    <w:lvl w:ilvl="8" w:tplc="A830C286" w:tentative="1">
      <w:start w:val="1"/>
      <w:numFmt w:val="bullet"/>
      <w:lvlText w:val="•"/>
      <w:lvlJc w:val="left"/>
      <w:pPr>
        <w:tabs>
          <w:tab w:val="num" w:pos="6480"/>
        </w:tabs>
        <w:ind w:left="6480" w:hanging="360"/>
      </w:pPr>
      <w:rPr>
        <w:rFonts w:ascii="Arial" w:hAnsi="Arial" w:hint="default"/>
      </w:rPr>
    </w:lvl>
  </w:abstractNum>
  <w:abstractNum w:abstractNumId="12">
    <w:nsid w:val="6ED109BB"/>
    <w:multiLevelType w:val="hybridMultilevel"/>
    <w:tmpl w:val="F3280272"/>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71E81ED2"/>
    <w:multiLevelType w:val="hybridMultilevel"/>
    <w:tmpl w:val="4796C584"/>
    <w:lvl w:ilvl="0" w:tplc="E21E2F04">
      <w:start w:val="1"/>
      <w:numFmt w:val="bullet"/>
      <w:lvlText w:val="•"/>
      <w:lvlJc w:val="left"/>
      <w:pPr>
        <w:tabs>
          <w:tab w:val="num" w:pos="720"/>
        </w:tabs>
        <w:ind w:left="720" w:hanging="360"/>
      </w:pPr>
      <w:rPr>
        <w:rFonts w:ascii="Arial" w:hAnsi="Arial" w:hint="default"/>
      </w:rPr>
    </w:lvl>
    <w:lvl w:ilvl="1" w:tplc="1602AEBC">
      <w:start w:val="521"/>
      <w:numFmt w:val="bullet"/>
      <w:lvlText w:val="–"/>
      <w:lvlJc w:val="left"/>
      <w:pPr>
        <w:tabs>
          <w:tab w:val="num" w:pos="1440"/>
        </w:tabs>
        <w:ind w:left="1440" w:hanging="360"/>
      </w:pPr>
      <w:rPr>
        <w:rFonts w:ascii="Arial" w:hAnsi="Arial" w:hint="default"/>
      </w:rPr>
    </w:lvl>
    <w:lvl w:ilvl="2" w:tplc="18E45DE2" w:tentative="1">
      <w:start w:val="1"/>
      <w:numFmt w:val="bullet"/>
      <w:lvlText w:val="•"/>
      <w:lvlJc w:val="left"/>
      <w:pPr>
        <w:tabs>
          <w:tab w:val="num" w:pos="2160"/>
        </w:tabs>
        <w:ind w:left="2160" w:hanging="360"/>
      </w:pPr>
      <w:rPr>
        <w:rFonts w:ascii="Arial" w:hAnsi="Arial" w:hint="default"/>
      </w:rPr>
    </w:lvl>
    <w:lvl w:ilvl="3" w:tplc="1FB2412E" w:tentative="1">
      <w:start w:val="1"/>
      <w:numFmt w:val="bullet"/>
      <w:lvlText w:val="•"/>
      <w:lvlJc w:val="left"/>
      <w:pPr>
        <w:tabs>
          <w:tab w:val="num" w:pos="2880"/>
        </w:tabs>
        <w:ind w:left="2880" w:hanging="360"/>
      </w:pPr>
      <w:rPr>
        <w:rFonts w:ascii="Arial" w:hAnsi="Arial" w:hint="default"/>
      </w:rPr>
    </w:lvl>
    <w:lvl w:ilvl="4" w:tplc="085C2D34" w:tentative="1">
      <w:start w:val="1"/>
      <w:numFmt w:val="bullet"/>
      <w:lvlText w:val="•"/>
      <w:lvlJc w:val="left"/>
      <w:pPr>
        <w:tabs>
          <w:tab w:val="num" w:pos="3600"/>
        </w:tabs>
        <w:ind w:left="3600" w:hanging="360"/>
      </w:pPr>
      <w:rPr>
        <w:rFonts w:ascii="Arial" w:hAnsi="Arial" w:hint="default"/>
      </w:rPr>
    </w:lvl>
    <w:lvl w:ilvl="5" w:tplc="961A0B58" w:tentative="1">
      <w:start w:val="1"/>
      <w:numFmt w:val="bullet"/>
      <w:lvlText w:val="•"/>
      <w:lvlJc w:val="left"/>
      <w:pPr>
        <w:tabs>
          <w:tab w:val="num" w:pos="4320"/>
        </w:tabs>
        <w:ind w:left="4320" w:hanging="360"/>
      </w:pPr>
      <w:rPr>
        <w:rFonts w:ascii="Arial" w:hAnsi="Arial" w:hint="default"/>
      </w:rPr>
    </w:lvl>
    <w:lvl w:ilvl="6" w:tplc="9E362ED0" w:tentative="1">
      <w:start w:val="1"/>
      <w:numFmt w:val="bullet"/>
      <w:lvlText w:val="•"/>
      <w:lvlJc w:val="left"/>
      <w:pPr>
        <w:tabs>
          <w:tab w:val="num" w:pos="5040"/>
        </w:tabs>
        <w:ind w:left="5040" w:hanging="360"/>
      </w:pPr>
      <w:rPr>
        <w:rFonts w:ascii="Arial" w:hAnsi="Arial" w:hint="default"/>
      </w:rPr>
    </w:lvl>
    <w:lvl w:ilvl="7" w:tplc="70F6F8EC" w:tentative="1">
      <w:start w:val="1"/>
      <w:numFmt w:val="bullet"/>
      <w:lvlText w:val="•"/>
      <w:lvlJc w:val="left"/>
      <w:pPr>
        <w:tabs>
          <w:tab w:val="num" w:pos="5760"/>
        </w:tabs>
        <w:ind w:left="5760" w:hanging="360"/>
      </w:pPr>
      <w:rPr>
        <w:rFonts w:ascii="Arial" w:hAnsi="Arial" w:hint="default"/>
      </w:rPr>
    </w:lvl>
    <w:lvl w:ilvl="8" w:tplc="0E541D18"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5"/>
  </w:num>
  <w:num w:numId="3">
    <w:abstractNumId w:val="9"/>
  </w:num>
  <w:num w:numId="4">
    <w:abstractNumId w:val="2"/>
  </w:num>
  <w:num w:numId="5">
    <w:abstractNumId w:val="4"/>
  </w:num>
  <w:num w:numId="6">
    <w:abstractNumId w:val="0"/>
  </w:num>
  <w:num w:numId="7">
    <w:abstractNumId w:val="11"/>
  </w:num>
  <w:num w:numId="8">
    <w:abstractNumId w:val="1"/>
  </w:num>
  <w:num w:numId="9">
    <w:abstractNumId w:val="6"/>
  </w:num>
  <w:num w:numId="10">
    <w:abstractNumId w:val="13"/>
  </w:num>
  <w:num w:numId="11">
    <w:abstractNumId w:val="8"/>
  </w:num>
  <w:num w:numId="12">
    <w:abstractNumId w:val="10"/>
  </w:num>
  <w:num w:numId="13">
    <w:abstractNumId w:val="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26D"/>
    <w:rsid w:val="00083100"/>
    <w:rsid w:val="0056126D"/>
    <w:rsid w:val="006938D6"/>
    <w:rsid w:val="007B1A3E"/>
    <w:rsid w:val="008E0A0F"/>
    <w:rsid w:val="00AB2E38"/>
    <w:rsid w:val="00B5603B"/>
    <w:rsid w:val="00DA25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31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100"/>
    <w:rPr>
      <w:rFonts w:ascii="Tahoma" w:hAnsi="Tahoma" w:cs="Tahoma"/>
      <w:sz w:val="16"/>
      <w:szCs w:val="16"/>
    </w:rPr>
  </w:style>
  <w:style w:type="paragraph" w:customStyle="1" w:styleId="Default">
    <w:name w:val="Default"/>
    <w:rsid w:val="00AB2E38"/>
    <w:pPr>
      <w:autoSpaceDE w:val="0"/>
      <w:autoSpaceDN w:val="0"/>
      <w:adjustRightInd w:val="0"/>
      <w:spacing w:after="0" w:line="240" w:lineRule="auto"/>
    </w:pPr>
    <w:rPr>
      <w:rFonts w:ascii="Myriad Pro" w:hAnsi="Myriad Pro" w:cs="Myriad Pro"/>
      <w:color w:val="000000"/>
      <w:sz w:val="24"/>
      <w:szCs w:val="24"/>
    </w:rPr>
  </w:style>
  <w:style w:type="character" w:customStyle="1" w:styleId="A7">
    <w:name w:val="A7"/>
    <w:uiPriority w:val="99"/>
    <w:rsid w:val="00AB2E38"/>
    <w:rPr>
      <w:rFonts w:cs="Myriad Pro"/>
      <w:color w:val="000000"/>
    </w:rPr>
  </w:style>
  <w:style w:type="character" w:styleId="Hyperlink">
    <w:name w:val="Hyperlink"/>
    <w:basedOn w:val="DefaultParagraphFont"/>
    <w:uiPriority w:val="99"/>
    <w:semiHidden/>
    <w:unhideWhenUsed/>
    <w:rsid w:val="00AB2E38"/>
    <w:rPr>
      <w:strike w:val="0"/>
      <w:dstrike w:val="0"/>
      <w:color w:val="005695"/>
      <w:u w:val="none"/>
      <w:effect w:val="none"/>
    </w:rPr>
  </w:style>
  <w:style w:type="character" w:styleId="Strong">
    <w:name w:val="Strong"/>
    <w:basedOn w:val="DefaultParagraphFont"/>
    <w:uiPriority w:val="22"/>
    <w:qFormat/>
    <w:rsid w:val="00AB2E38"/>
    <w:rPr>
      <w:b/>
      <w:bCs/>
    </w:rPr>
  </w:style>
  <w:style w:type="paragraph" w:styleId="NormalWeb">
    <w:name w:val="Normal (Web)"/>
    <w:basedOn w:val="Normal"/>
    <w:uiPriority w:val="99"/>
    <w:semiHidden/>
    <w:unhideWhenUsed/>
    <w:rsid w:val="00AB2E38"/>
    <w:pPr>
      <w:spacing w:before="100" w:beforeAutospacing="1" w:after="270" w:line="240" w:lineRule="auto"/>
    </w:pPr>
    <w:rPr>
      <w:rFonts w:ascii="Times New Roman" w:eastAsia="Times New Roman" w:hAnsi="Times New Roman" w:cs="Times New Roman"/>
      <w:sz w:val="24"/>
      <w:szCs w:val="24"/>
      <w:lang w:eastAsia="en-ZA"/>
    </w:rPr>
  </w:style>
  <w:style w:type="paragraph" w:customStyle="1" w:styleId="fancy">
    <w:name w:val="fancy"/>
    <w:basedOn w:val="Normal"/>
    <w:rsid w:val="00AB2E38"/>
    <w:pPr>
      <w:pBdr>
        <w:bottom w:val="single" w:sz="6" w:space="11" w:color="000000"/>
      </w:pBdr>
      <w:spacing w:before="100" w:beforeAutospacing="1" w:after="270" w:line="240" w:lineRule="auto"/>
    </w:pPr>
    <w:rPr>
      <w:rFonts w:ascii="Times New Roman" w:eastAsia="Times New Roman" w:hAnsi="Times New Roman" w:cs="Times New Roman"/>
      <w:b/>
      <w:bCs/>
      <w:color w:val="000000"/>
      <w:sz w:val="41"/>
      <w:szCs w:val="41"/>
      <w:lang w:eastAsia="en-ZA"/>
    </w:rPr>
  </w:style>
  <w:style w:type="paragraph" w:styleId="ListParagraph">
    <w:name w:val="List Paragraph"/>
    <w:basedOn w:val="Normal"/>
    <w:uiPriority w:val="34"/>
    <w:qFormat/>
    <w:rsid w:val="00AB2E38"/>
    <w:pPr>
      <w:ind w:left="720"/>
      <w:contextualSpacing/>
    </w:pPr>
  </w:style>
  <w:style w:type="character" w:customStyle="1" w:styleId="A0">
    <w:name w:val="A0"/>
    <w:uiPriority w:val="99"/>
    <w:rsid w:val="00DA2546"/>
    <w:rPr>
      <w:rFonts w:cs="Myriad Pro Light"/>
      <w:b/>
      <w:bCs/>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31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100"/>
    <w:rPr>
      <w:rFonts w:ascii="Tahoma" w:hAnsi="Tahoma" w:cs="Tahoma"/>
      <w:sz w:val="16"/>
      <w:szCs w:val="16"/>
    </w:rPr>
  </w:style>
  <w:style w:type="paragraph" w:customStyle="1" w:styleId="Default">
    <w:name w:val="Default"/>
    <w:rsid w:val="00AB2E38"/>
    <w:pPr>
      <w:autoSpaceDE w:val="0"/>
      <w:autoSpaceDN w:val="0"/>
      <w:adjustRightInd w:val="0"/>
      <w:spacing w:after="0" w:line="240" w:lineRule="auto"/>
    </w:pPr>
    <w:rPr>
      <w:rFonts w:ascii="Myriad Pro" w:hAnsi="Myriad Pro" w:cs="Myriad Pro"/>
      <w:color w:val="000000"/>
      <w:sz w:val="24"/>
      <w:szCs w:val="24"/>
    </w:rPr>
  </w:style>
  <w:style w:type="character" w:customStyle="1" w:styleId="A7">
    <w:name w:val="A7"/>
    <w:uiPriority w:val="99"/>
    <w:rsid w:val="00AB2E38"/>
    <w:rPr>
      <w:rFonts w:cs="Myriad Pro"/>
      <w:color w:val="000000"/>
    </w:rPr>
  </w:style>
  <w:style w:type="character" w:styleId="Hyperlink">
    <w:name w:val="Hyperlink"/>
    <w:basedOn w:val="DefaultParagraphFont"/>
    <w:uiPriority w:val="99"/>
    <w:semiHidden/>
    <w:unhideWhenUsed/>
    <w:rsid w:val="00AB2E38"/>
    <w:rPr>
      <w:strike w:val="0"/>
      <w:dstrike w:val="0"/>
      <w:color w:val="005695"/>
      <w:u w:val="none"/>
      <w:effect w:val="none"/>
    </w:rPr>
  </w:style>
  <w:style w:type="character" w:styleId="Strong">
    <w:name w:val="Strong"/>
    <w:basedOn w:val="DefaultParagraphFont"/>
    <w:uiPriority w:val="22"/>
    <w:qFormat/>
    <w:rsid w:val="00AB2E38"/>
    <w:rPr>
      <w:b/>
      <w:bCs/>
    </w:rPr>
  </w:style>
  <w:style w:type="paragraph" w:styleId="NormalWeb">
    <w:name w:val="Normal (Web)"/>
    <w:basedOn w:val="Normal"/>
    <w:uiPriority w:val="99"/>
    <w:semiHidden/>
    <w:unhideWhenUsed/>
    <w:rsid w:val="00AB2E38"/>
    <w:pPr>
      <w:spacing w:before="100" w:beforeAutospacing="1" w:after="270" w:line="240" w:lineRule="auto"/>
    </w:pPr>
    <w:rPr>
      <w:rFonts w:ascii="Times New Roman" w:eastAsia="Times New Roman" w:hAnsi="Times New Roman" w:cs="Times New Roman"/>
      <w:sz w:val="24"/>
      <w:szCs w:val="24"/>
      <w:lang w:eastAsia="en-ZA"/>
    </w:rPr>
  </w:style>
  <w:style w:type="paragraph" w:customStyle="1" w:styleId="fancy">
    <w:name w:val="fancy"/>
    <w:basedOn w:val="Normal"/>
    <w:rsid w:val="00AB2E38"/>
    <w:pPr>
      <w:pBdr>
        <w:bottom w:val="single" w:sz="6" w:space="11" w:color="000000"/>
      </w:pBdr>
      <w:spacing w:before="100" w:beforeAutospacing="1" w:after="270" w:line="240" w:lineRule="auto"/>
    </w:pPr>
    <w:rPr>
      <w:rFonts w:ascii="Times New Roman" w:eastAsia="Times New Roman" w:hAnsi="Times New Roman" w:cs="Times New Roman"/>
      <w:b/>
      <w:bCs/>
      <w:color w:val="000000"/>
      <w:sz w:val="41"/>
      <w:szCs w:val="41"/>
      <w:lang w:eastAsia="en-ZA"/>
    </w:rPr>
  </w:style>
  <w:style w:type="paragraph" w:styleId="ListParagraph">
    <w:name w:val="List Paragraph"/>
    <w:basedOn w:val="Normal"/>
    <w:uiPriority w:val="34"/>
    <w:qFormat/>
    <w:rsid w:val="00AB2E38"/>
    <w:pPr>
      <w:ind w:left="720"/>
      <w:contextualSpacing/>
    </w:pPr>
  </w:style>
  <w:style w:type="character" w:customStyle="1" w:styleId="A0">
    <w:name w:val="A0"/>
    <w:uiPriority w:val="99"/>
    <w:rsid w:val="00DA2546"/>
    <w:rPr>
      <w:rFonts w:cs="Myriad Pro Light"/>
      <w:b/>
      <w:b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899">
      <w:bodyDiv w:val="1"/>
      <w:marLeft w:val="0"/>
      <w:marRight w:val="0"/>
      <w:marTop w:val="0"/>
      <w:marBottom w:val="0"/>
      <w:divBdr>
        <w:top w:val="none" w:sz="0" w:space="0" w:color="auto"/>
        <w:left w:val="none" w:sz="0" w:space="0" w:color="auto"/>
        <w:bottom w:val="none" w:sz="0" w:space="0" w:color="auto"/>
        <w:right w:val="none" w:sz="0" w:space="0" w:color="auto"/>
      </w:divBdr>
      <w:divsChild>
        <w:div w:id="1541504900">
          <w:marLeft w:val="547"/>
          <w:marRight w:val="0"/>
          <w:marTop w:val="120"/>
          <w:marBottom w:val="0"/>
          <w:divBdr>
            <w:top w:val="none" w:sz="0" w:space="0" w:color="auto"/>
            <w:left w:val="none" w:sz="0" w:space="0" w:color="auto"/>
            <w:bottom w:val="none" w:sz="0" w:space="0" w:color="auto"/>
            <w:right w:val="none" w:sz="0" w:space="0" w:color="auto"/>
          </w:divBdr>
        </w:div>
        <w:div w:id="223563547">
          <w:marLeft w:val="1166"/>
          <w:marRight w:val="0"/>
          <w:marTop w:val="106"/>
          <w:marBottom w:val="0"/>
          <w:divBdr>
            <w:top w:val="none" w:sz="0" w:space="0" w:color="auto"/>
            <w:left w:val="none" w:sz="0" w:space="0" w:color="auto"/>
            <w:bottom w:val="none" w:sz="0" w:space="0" w:color="auto"/>
            <w:right w:val="none" w:sz="0" w:space="0" w:color="auto"/>
          </w:divBdr>
        </w:div>
        <w:div w:id="1249194192">
          <w:marLeft w:val="547"/>
          <w:marRight w:val="0"/>
          <w:marTop w:val="120"/>
          <w:marBottom w:val="0"/>
          <w:divBdr>
            <w:top w:val="none" w:sz="0" w:space="0" w:color="auto"/>
            <w:left w:val="none" w:sz="0" w:space="0" w:color="auto"/>
            <w:bottom w:val="none" w:sz="0" w:space="0" w:color="auto"/>
            <w:right w:val="none" w:sz="0" w:space="0" w:color="auto"/>
          </w:divBdr>
        </w:div>
        <w:div w:id="779758096">
          <w:marLeft w:val="1166"/>
          <w:marRight w:val="0"/>
          <w:marTop w:val="106"/>
          <w:marBottom w:val="0"/>
          <w:divBdr>
            <w:top w:val="none" w:sz="0" w:space="0" w:color="auto"/>
            <w:left w:val="none" w:sz="0" w:space="0" w:color="auto"/>
            <w:bottom w:val="none" w:sz="0" w:space="0" w:color="auto"/>
            <w:right w:val="none" w:sz="0" w:space="0" w:color="auto"/>
          </w:divBdr>
        </w:div>
        <w:div w:id="1763841628">
          <w:marLeft w:val="547"/>
          <w:marRight w:val="0"/>
          <w:marTop w:val="120"/>
          <w:marBottom w:val="0"/>
          <w:divBdr>
            <w:top w:val="none" w:sz="0" w:space="0" w:color="auto"/>
            <w:left w:val="none" w:sz="0" w:space="0" w:color="auto"/>
            <w:bottom w:val="none" w:sz="0" w:space="0" w:color="auto"/>
            <w:right w:val="none" w:sz="0" w:space="0" w:color="auto"/>
          </w:divBdr>
        </w:div>
        <w:div w:id="907346729">
          <w:marLeft w:val="1166"/>
          <w:marRight w:val="0"/>
          <w:marTop w:val="106"/>
          <w:marBottom w:val="0"/>
          <w:divBdr>
            <w:top w:val="none" w:sz="0" w:space="0" w:color="auto"/>
            <w:left w:val="none" w:sz="0" w:space="0" w:color="auto"/>
            <w:bottom w:val="none" w:sz="0" w:space="0" w:color="auto"/>
            <w:right w:val="none" w:sz="0" w:space="0" w:color="auto"/>
          </w:divBdr>
        </w:div>
        <w:div w:id="1200972558">
          <w:marLeft w:val="547"/>
          <w:marRight w:val="0"/>
          <w:marTop w:val="120"/>
          <w:marBottom w:val="0"/>
          <w:divBdr>
            <w:top w:val="none" w:sz="0" w:space="0" w:color="auto"/>
            <w:left w:val="none" w:sz="0" w:space="0" w:color="auto"/>
            <w:bottom w:val="none" w:sz="0" w:space="0" w:color="auto"/>
            <w:right w:val="none" w:sz="0" w:space="0" w:color="auto"/>
          </w:divBdr>
        </w:div>
        <w:div w:id="189415241">
          <w:marLeft w:val="547"/>
          <w:marRight w:val="0"/>
          <w:marTop w:val="120"/>
          <w:marBottom w:val="0"/>
          <w:divBdr>
            <w:top w:val="none" w:sz="0" w:space="0" w:color="auto"/>
            <w:left w:val="none" w:sz="0" w:space="0" w:color="auto"/>
            <w:bottom w:val="none" w:sz="0" w:space="0" w:color="auto"/>
            <w:right w:val="none" w:sz="0" w:space="0" w:color="auto"/>
          </w:divBdr>
        </w:div>
        <w:div w:id="2082016837">
          <w:marLeft w:val="1166"/>
          <w:marRight w:val="0"/>
          <w:marTop w:val="106"/>
          <w:marBottom w:val="0"/>
          <w:divBdr>
            <w:top w:val="none" w:sz="0" w:space="0" w:color="auto"/>
            <w:left w:val="none" w:sz="0" w:space="0" w:color="auto"/>
            <w:bottom w:val="none" w:sz="0" w:space="0" w:color="auto"/>
            <w:right w:val="none" w:sz="0" w:space="0" w:color="auto"/>
          </w:divBdr>
        </w:div>
      </w:divsChild>
    </w:div>
    <w:div w:id="700473272">
      <w:bodyDiv w:val="1"/>
      <w:marLeft w:val="0"/>
      <w:marRight w:val="0"/>
      <w:marTop w:val="0"/>
      <w:marBottom w:val="0"/>
      <w:divBdr>
        <w:top w:val="none" w:sz="0" w:space="0" w:color="auto"/>
        <w:left w:val="none" w:sz="0" w:space="0" w:color="auto"/>
        <w:bottom w:val="none" w:sz="0" w:space="0" w:color="auto"/>
        <w:right w:val="none" w:sz="0" w:space="0" w:color="auto"/>
      </w:divBdr>
      <w:divsChild>
        <w:div w:id="1825588089">
          <w:marLeft w:val="547"/>
          <w:marRight w:val="0"/>
          <w:marTop w:val="144"/>
          <w:marBottom w:val="0"/>
          <w:divBdr>
            <w:top w:val="none" w:sz="0" w:space="0" w:color="auto"/>
            <w:left w:val="none" w:sz="0" w:space="0" w:color="auto"/>
            <w:bottom w:val="none" w:sz="0" w:space="0" w:color="auto"/>
            <w:right w:val="none" w:sz="0" w:space="0" w:color="auto"/>
          </w:divBdr>
        </w:div>
        <w:div w:id="20712668">
          <w:marLeft w:val="547"/>
          <w:marRight w:val="0"/>
          <w:marTop w:val="144"/>
          <w:marBottom w:val="0"/>
          <w:divBdr>
            <w:top w:val="none" w:sz="0" w:space="0" w:color="auto"/>
            <w:left w:val="none" w:sz="0" w:space="0" w:color="auto"/>
            <w:bottom w:val="none" w:sz="0" w:space="0" w:color="auto"/>
            <w:right w:val="none" w:sz="0" w:space="0" w:color="auto"/>
          </w:divBdr>
        </w:div>
        <w:div w:id="359665606">
          <w:marLeft w:val="547"/>
          <w:marRight w:val="0"/>
          <w:marTop w:val="144"/>
          <w:marBottom w:val="0"/>
          <w:divBdr>
            <w:top w:val="none" w:sz="0" w:space="0" w:color="auto"/>
            <w:left w:val="none" w:sz="0" w:space="0" w:color="auto"/>
            <w:bottom w:val="none" w:sz="0" w:space="0" w:color="auto"/>
            <w:right w:val="none" w:sz="0" w:space="0" w:color="auto"/>
          </w:divBdr>
        </w:div>
        <w:div w:id="648750216">
          <w:marLeft w:val="547"/>
          <w:marRight w:val="0"/>
          <w:marTop w:val="144"/>
          <w:marBottom w:val="0"/>
          <w:divBdr>
            <w:top w:val="none" w:sz="0" w:space="0" w:color="auto"/>
            <w:left w:val="none" w:sz="0" w:space="0" w:color="auto"/>
            <w:bottom w:val="none" w:sz="0" w:space="0" w:color="auto"/>
            <w:right w:val="none" w:sz="0" w:space="0" w:color="auto"/>
          </w:divBdr>
        </w:div>
        <w:div w:id="270938190">
          <w:marLeft w:val="1166"/>
          <w:marRight w:val="0"/>
          <w:marTop w:val="125"/>
          <w:marBottom w:val="0"/>
          <w:divBdr>
            <w:top w:val="none" w:sz="0" w:space="0" w:color="auto"/>
            <w:left w:val="none" w:sz="0" w:space="0" w:color="auto"/>
            <w:bottom w:val="none" w:sz="0" w:space="0" w:color="auto"/>
            <w:right w:val="none" w:sz="0" w:space="0" w:color="auto"/>
          </w:divBdr>
        </w:div>
      </w:divsChild>
    </w:div>
    <w:div w:id="712074205">
      <w:bodyDiv w:val="1"/>
      <w:marLeft w:val="0"/>
      <w:marRight w:val="0"/>
      <w:marTop w:val="0"/>
      <w:marBottom w:val="0"/>
      <w:divBdr>
        <w:top w:val="none" w:sz="0" w:space="0" w:color="auto"/>
        <w:left w:val="none" w:sz="0" w:space="0" w:color="auto"/>
        <w:bottom w:val="none" w:sz="0" w:space="0" w:color="auto"/>
        <w:right w:val="none" w:sz="0" w:space="0" w:color="auto"/>
      </w:divBdr>
      <w:divsChild>
        <w:div w:id="427194751">
          <w:marLeft w:val="547"/>
          <w:marRight w:val="0"/>
          <w:marTop w:val="130"/>
          <w:marBottom w:val="0"/>
          <w:divBdr>
            <w:top w:val="none" w:sz="0" w:space="0" w:color="auto"/>
            <w:left w:val="none" w:sz="0" w:space="0" w:color="auto"/>
            <w:bottom w:val="none" w:sz="0" w:space="0" w:color="auto"/>
            <w:right w:val="none" w:sz="0" w:space="0" w:color="auto"/>
          </w:divBdr>
        </w:div>
      </w:divsChild>
    </w:div>
    <w:div w:id="928387187">
      <w:bodyDiv w:val="1"/>
      <w:marLeft w:val="0"/>
      <w:marRight w:val="0"/>
      <w:marTop w:val="0"/>
      <w:marBottom w:val="0"/>
      <w:divBdr>
        <w:top w:val="none" w:sz="0" w:space="0" w:color="auto"/>
        <w:left w:val="none" w:sz="0" w:space="0" w:color="auto"/>
        <w:bottom w:val="none" w:sz="0" w:space="0" w:color="auto"/>
        <w:right w:val="none" w:sz="0" w:space="0" w:color="auto"/>
      </w:divBdr>
      <w:divsChild>
        <w:div w:id="1216700770">
          <w:marLeft w:val="547"/>
          <w:marRight w:val="0"/>
          <w:marTop w:val="144"/>
          <w:marBottom w:val="0"/>
          <w:divBdr>
            <w:top w:val="none" w:sz="0" w:space="0" w:color="auto"/>
            <w:left w:val="none" w:sz="0" w:space="0" w:color="auto"/>
            <w:bottom w:val="none" w:sz="0" w:space="0" w:color="auto"/>
            <w:right w:val="none" w:sz="0" w:space="0" w:color="auto"/>
          </w:divBdr>
        </w:div>
        <w:div w:id="612829845">
          <w:marLeft w:val="547"/>
          <w:marRight w:val="0"/>
          <w:marTop w:val="144"/>
          <w:marBottom w:val="0"/>
          <w:divBdr>
            <w:top w:val="none" w:sz="0" w:space="0" w:color="auto"/>
            <w:left w:val="none" w:sz="0" w:space="0" w:color="auto"/>
            <w:bottom w:val="none" w:sz="0" w:space="0" w:color="auto"/>
            <w:right w:val="none" w:sz="0" w:space="0" w:color="auto"/>
          </w:divBdr>
        </w:div>
        <w:div w:id="1361206871">
          <w:marLeft w:val="547"/>
          <w:marRight w:val="0"/>
          <w:marTop w:val="144"/>
          <w:marBottom w:val="0"/>
          <w:divBdr>
            <w:top w:val="none" w:sz="0" w:space="0" w:color="auto"/>
            <w:left w:val="none" w:sz="0" w:space="0" w:color="auto"/>
            <w:bottom w:val="none" w:sz="0" w:space="0" w:color="auto"/>
            <w:right w:val="none" w:sz="0" w:space="0" w:color="auto"/>
          </w:divBdr>
        </w:div>
        <w:div w:id="1669211887">
          <w:marLeft w:val="547"/>
          <w:marRight w:val="0"/>
          <w:marTop w:val="144"/>
          <w:marBottom w:val="0"/>
          <w:divBdr>
            <w:top w:val="none" w:sz="0" w:space="0" w:color="auto"/>
            <w:left w:val="none" w:sz="0" w:space="0" w:color="auto"/>
            <w:bottom w:val="none" w:sz="0" w:space="0" w:color="auto"/>
            <w:right w:val="none" w:sz="0" w:space="0" w:color="auto"/>
          </w:divBdr>
        </w:div>
        <w:div w:id="1950505046">
          <w:marLeft w:val="547"/>
          <w:marRight w:val="0"/>
          <w:marTop w:val="144"/>
          <w:marBottom w:val="0"/>
          <w:divBdr>
            <w:top w:val="none" w:sz="0" w:space="0" w:color="auto"/>
            <w:left w:val="none" w:sz="0" w:space="0" w:color="auto"/>
            <w:bottom w:val="none" w:sz="0" w:space="0" w:color="auto"/>
            <w:right w:val="none" w:sz="0" w:space="0" w:color="auto"/>
          </w:divBdr>
        </w:div>
        <w:div w:id="1951475366">
          <w:marLeft w:val="547"/>
          <w:marRight w:val="0"/>
          <w:marTop w:val="144"/>
          <w:marBottom w:val="0"/>
          <w:divBdr>
            <w:top w:val="none" w:sz="0" w:space="0" w:color="auto"/>
            <w:left w:val="none" w:sz="0" w:space="0" w:color="auto"/>
            <w:bottom w:val="none" w:sz="0" w:space="0" w:color="auto"/>
            <w:right w:val="none" w:sz="0" w:space="0" w:color="auto"/>
          </w:divBdr>
        </w:div>
      </w:divsChild>
    </w:div>
    <w:div w:id="944191373">
      <w:bodyDiv w:val="1"/>
      <w:marLeft w:val="0"/>
      <w:marRight w:val="0"/>
      <w:marTop w:val="0"/>
      <w:marBottom w:val="0"/>
      <w:divBdr>
        <w:top w:val="none" w:sz="0" w:space="0" w:color="auto"/>
        <w:left w:val="none" w:sz="0" w:space="0" w:color="auto"/>
        <w:bottom w:val="none" w:sz="0" w:space="0" w:color="auto"/>
        <w:right w:val="none" w:sz="0" w:space="0" w:color="auto"/>
      </w:divBdr>
      <w:divsChild>
        <w:div w:id="979573650">
          <w:marLeft w:val="0"/>
          <w:marRight w:val="0"/>
          <w:marTop w:val="0"/>
          <w:marBottom w:val="0"/>
          <w:divBdr>
            <w:top w:val="none" w:sz="0" w:space="0" w:color="auto"/>
            <w:left w:val="none" w:sz="0" w:space="0" w:color="auto"/>
            <w:bottom w:val="none" w:sz="0" w:space="0" w:color="auto"/>
            <w:right w:val="none" w:sz="0" w:space="0" w:color="auto"/>
          </w:divBdr>
          <w:divsChild>
            <w:div w:id="902982431">
              <w:marLeft w:val="0"/>
              <w:marRight w:val="0"/>
              <w:marTop w:val="0"/>
              <w:marBottom w:val="150"/>
              <w:divBdr>
                <w:top w:val="single" w:sz="2" w:space="0" w:color="CCCCCC"/>
                <w:left w:val="single" w:sz="6" w:space="0" w:color="CCCCCC"/>
                <w:bottom w:val="single" w:sz="6" w:space="0" w:color="CCCCCC"/>
                <w:right w:val="single" w:sz="6" w:space="0" w:color="CCCCCC"/>
              </w:divBdr>
              <w:divsChild>
                <w:div w:id="1279945974">
                  <w:marLeft w:val="0"/>
                  <w:marRight w:val="150"/>
                  <w:marTop w:val="75"/>
                  <w:marBottom w:val="0"/>
                  <w:divBdr>
                    <w:top w:val="none" w:sz="0" w:space="0" w:color="auto"/>
                    <w:left w:val="none" w:sz="0" w:space="0" w:color="auto"/>
                    <w:bottom w:val="none" w:sz="0" w:space="0" w:color="auto"/>
                    <w:right w:val="none" w:sz="0" w:space="0" w:color="auto"/>
                  </w:divBdr>
                  <w:divsChild>
                    <w:div w:id="1974409923">
                      <w:marLeft w:val="0"/>
                      <w:marRight w:val="0"/>
                      <w:marTop w:val="0"/>
                      <w:marBottom w:val="0"/>
                      <w:divBdr>
                        <w:top w:val="none" w:sz="0" w:space="0" w:color="auto"/>
                        <w:left w:val="none" w:sz="0" w:space="0" w:color="auto"/>
                        <w:bottom w:val="none" w:sz="0" w:space="0" w:color="auto"/>
                        <w:right w:val="none" w:sz="0" w:space="0" w:color="auto"/>
                      </w:divBdr>
                      <w:divsChild>
                        <w:div w:id="84675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2547890">
      <w:bodyDiv w:val="1"/>
      <w:marLeft w:val="0"/>
      <w:marRight w:val="0"/>
      <w:marTop w:val="0"/>
      <w:marBottom w:val="0"/>
      <w:divBdr>
        <w:top w:val="none" w:sz="0" w:space="0" w:color="auto"/>
        <w:left w:val="none" w:sz="0" w:space="0" w:color="auto"/>
        <w:bottom w:val="none" w:sz="0" w:space="0" w:color="auto"/>
        <w:right w:val="none" w:sz="0" w:space="0" w:color="auto"/>
      </w:divBdr>
      <w:divsChild>
        <w:div w:id="615910469">
          <w:marLeft w:val="547"/>
          <w:marRight w:val="0"/>
          <w:marTop w:val="154"/>
          <w:marBottom w:val="0"/>
          <w:divBdr>
            <w:top w:val="none" w:sz="0" w:space="0" w:color="auto"/>
            <w:left w:val="none" w:sz="0" w:space="0" w:color="auto"/>
            <w:bottom w:val="none" w:sz="0" w:space="0" w:color="auto"/>
            <w:right w:val="none" w:sz="0" w:space="0" w:color="auto"/>
          </w:divBdr>
        </w:div>
      </w:divsChild>
    </w:div>
    <w:div w:id="1396708375">
      <w:bodyDiv w:val="1"/>
      <w:marLeft w:val="0"/>
      <w:marRight w:val="0"/>
      <w:marTop w:val="0"/>
      <w:marBottom w:val="0"/>
      <w:divBdr>
        <w:top w:val="none" w:sz="0" w:space="0" w:color="auto"/>
        <w:left w:val="none" w:sz="0" w:space="0" w:color="auto"/>
        <w:bottom w:val="none" w:sz="0" w:space="0" w:color="auto"/>
        <w:right w:val="none" w:sz="0" w:space="0" w:color="auto"/>
      </w:divBdr>
      <w:divsChild>
        <w:div w:id="835262688">
          <w:marLeft w:val="547"/>
          <w:marRight w:val="0"/>
          <w:marTop w:val="144"/>
          <w:marBottom w:val="0"/>
          <w:divBdr>
            <w:top w:val="none" w:sz="0" w:space="0" w:color="auto"/>
            <w:left w:val="none" w:sz="0" w:space="0" w:color="auto"/>
            <w:bottom w:val="none" w:sz="0" w:space="0" w:color="auto"/>
            <w:right w:val="none" w:sz="0" w:space="0" w:color="auto"/>
          </w:divBdr>
        </w:div>
        <w:div w:id="1932160622">
          <w:marLeft w:val="1166"/>
          <w:marRight w:val="0"/>
          <w:marTop w:val="125"/>
          <w:marBottom w:val="0"/>
          <w:divBdr>
            <w:top w:val="none" w:sz="0" w:space="0" w:color="auto"/>
            <w:left w:val="none" w:sz="0" w:space="0" w:color="auto"/>
            <w:bottom w:val="none" w:sz="0" w:space="0" w:color="auto"/>
            <w:right w:val="none" w:sz="0" w:space="0" w:color="auto"/>
          </w:divBdr>
        </w:div>
        <w:div w:id="1690402302">
          <w:marLeft w:val="1800"/>
          <w:marRight w:val="0"/>
          <w:marTop w:val="106"/>
          <w:marBottom w:val="0"/>
          <w:divBdr>
            <w:top w:val="none" w:sz="0" w:space="0" w:color="auto"/>
            <w:left w:val="none" w:sz="0" w:space="0" w:color="auto"/>
            <w:bottom w:val="none" w:sz="0" w:space="0" w:color="auto"/>
            <w:right w:val="none" w:sz="0" w:space="0" w:color="auto"/>
          </w:divBdr>
        </w:div>
        <w:div w:id="1601908771">
          <w:marLeft w:val="1800"/>
          <w:marRight w:val="0"/>
          <w:marTop w:val="106"/>
          <w:marBottom w:val="0"/>
          <w:divBdr>
            <w:top w:val="none" w:sz="0" w:space="0" w:color="auto"/>
            <w:left w:val="none" w:sz="0" w:space="0" w:color="auto"/>
            <w:bottom w:val="none" w:sz="0" w:space="0" w:color="auto"/>
            <w:right w:val="none" w:sz="0" w:space="0" w:color="auto"/>
          </w:divBdr>
        </w:div>
        <w:div w:id="1104106815">
          <w:marLeft w:val="1800"/>
          <w:marRight w:val="0"/>
          <w:marTop w:val="106"/>
          <w:marBottom w:val="0"/>
          <w:divBdr>
            <w:top w:val="none" w:sz="0" w:space="0" w:color="auto"/>
            <w:left w:val="none" w:sz="0" w:space="0" w:color="auto"/>
            <w:bottom w:val="none" w:sz="0" w:space="0" w:color="auto"/>
            <w:right w:val="none" w:sz="0" w:space="0" w:color="auto"/>
          </w:divBdr>
        </w:div>
        <w:div w:id="554046329">
          <w:marLeft w:val="1800"/>
          <w:marRight w:val="0"/>
          <w:marTop w:val="106"/>
          <w:marBottom w:val="0"/>
          <w:divBdr>
            <w:top w:val="none" w:sz="0" w:space="0" w:color="auto"/>
            <w:left w:val="none" w:sz="0" w:space="0" w:color="auto"/>
            <w:bottom w:val="none" w:sz="0" w:space="0" w:color="auto"/>
            <w:right w:val="none" w:sz="0" w:space="0" w:color="auto"/>
          </w:divBdr>
        </w:div>
        <w:div w:id="283076804">
          <w:marLeft w:val="1800"/>
          <w:marRight w:val="0"/>
          <w:marTop w:val="106"/>
          <w:marBottom w:val="0"/>
          <w:divBdr>
            <w:top w:val="none" w:sz="0" w:space="0" w:color="auto"/>
            <w:left w:val="none" w:sz="0" w:space="0" w:color="auto"/>
            <w:bottom w:val="none" w:sz="0" w:space="0" w:color="auto"/>
            <w:right w:val="none" w:sz="0" w:space="0" w:color="auto"/>
          </w:divBdr>
        </w:div>
      </w:divsChild>
    </w:div>
    <w:div w:id="1822309847">
      <w:bodyDiv w:val="1"/>
      <w:marLeft w:val="0"/>
      <w:marRight w:val="0"/>
      <w:marTop w:val="0"/>
      <w:marBottom w:val="0"/>
      <w:divBdr>
        <w:top w:val="none" w:sz="0" w:space="0" w:color="auto"/>
        <w:left w:val="none" w:sz="0" w:space="0" w:color="auto"/>
        <w:bottom w:val="none" w:sz="0" w:space="0" w:color="auto"/>
        <w:right w:val="none" w:sz="0" w:space="0" w:color="auto"/>
      </w:divBdr>
    </w:div>
    <w:div w:id="1883981968">
      <w:bodyDiv w:val="1"/>
      <w:marLeft w:val="0"/>
      <w:marRight w:val="0"/>
      <w:marTop w:val="0"/>
      <w:marBottom w:val="0"/>
      <w:divBdr>
        <w:top w:val="none" w:sz="0" w:space="0" w:color="auto"/>
        <w:left w:val="none" w:sz="0" w:space="0" w:color="auto"/>
        <w:bottom w:val="none" w:sz="0" w:space="0" w:color="auto"/>
        <w:right w:val="none" w:sz="0" w:space="0" w:color="auto"/>
      </w:divBdr>
      <w:divsChild>
        <w:div w:id="154344590">
          <w:marLeft w:val="547"/>
          <w:marRight w:val="0"/>
          <w:marTop w:val="144"/>
          <w:marBottom w:val="0"/>
          <w:divBdr>
            <w:top w:val="none" w:sz="0" w:space="0" w:color="auto"/>
            <w:left w:val="none" w:sz="0" w:space="0" w:color="auto"/>
            <w:bottom w:val="none" w:sz="0" w:space="0" w:color="auto"/>
            <w:right w:val="none" w:sz="0" w:space="0" w:color="auto"/>
          </w:divBdr>
        </w:div>
        <w:div w:id="1625966042">
          <w:marLeft w:val="1166"/>
          <w:marRight w:val="0"/>
          <w:marTop w:val="125"/>
          <w:marBottom w:val="0"/>
          <w:divBdr>
            <w:top w:val="none" w:sz="0" w:space="0" w:color="auto"/>
            <w:left w:val="none" w:sz="0" w:space="0" w:color="auto"/>
            <w:bottom w:val="none" w:sz="0" w:space="0" w:color="auto"/>
            <w:right w:val="none" w:sz="0" w:space="0" w:color="auto"/>
          </w:divBdr>
        </w:div>
        <w:div w:id="1868331637">
          <w:marLeft w:val="547"/>
          <w:marRight w:val="0"/>
          <w:marTop w:val="144"/>
          <w:marBottom w:val="0"/>
          <w:divBdr>
            <w:top w:val="none" w:sz="0" w:space="0" w:color="auto"/>
            <w:left w:val="none" w:sz="0" w:space="0" w:color="auto"/>
            <w:bottom w:val="none" w:sz="0" w:space="0" w:color="auto"/>
            <w:right w:val="none" w:sz="0" w:space="0" w:color="auto"/>
          </w:divBdr>
        </w:div>
        <w:div w:id="403382641">
          <w:marLeft w:val="1166"/>
          <w:marRight w:val="0"/>
          <w:marTop w:val="125"/>
          <w:marBottom w:val="0"/>
          <w:divBdr>
            <w:top w:val="none" w:sz="0" w:space="0" w:color="auto"/>
            <w:left w:val="none" w:sz="0" w:space="0" w:color="auto"/>
            <w:bottom w:val="none" w:sz="0" w:space="0" w:color="auto"/>
            <w:right w:val="none" w:sz="0" w:space="0" w:color="auto"/>
          </w:divBdr>
        </w:div>
        <w:div w:id="1756634447">
          <w:marLeft w:val="547"/>
          <w:marRight w:val="0"/>
          <w:marTop w:val="144"/>
          <w:marBottom w:val="0"/>
          <w:divBdr>
            <w:top w:val="none" w:sz="0" w:space="0" w:color="auto"/>
            <w:left w:val="none" w:sz="0" w:space="0" w:color="auto"/>
            <w:bottom w:val="none" w:sz="0" w:space="0" w:color="auto"/>
            <w:right w:val="none" w:sz="0" w:space="0" w:color="auto"/>
          </w:divBdr>
        </w:div>
        <w:div w:id="1615165331">
          <w:marLeft w:val="1166"/>
          <w:marRight w:val="0"/>
          <w:marTop w:val="125"/>
          <w:marBottom w:val="0"/>
          <w:divBdr>
            <w:top w:val="none" w:sz="0" w:space="0" w:color="auto"/>
            <w:left w:val="none" w:sz="0" w:space="0" w:color="auto"/>
            <w:bottom w:val="none" w:sz="0" w:space="0" w:color="auto"/>
            <w:right w:val="none" w:sz="0" w:space="0" w:color="auto"/>
          </w:divBdr>
        </w:div>
        <w:div w:id="2063597956">
          <w:marLeft w:val="547"/>
          <w:marRight w:val="0"/>
          <w:marTop w:val="144"/>
          <w:marBottom w:val="0"/>
          <w:divBdr>
            <w:top w:val="none" w:sz="0" w:space="0" w:color="auto"/>
            <w:left w:val="none" w:sz="0" w:space="0" w:color="auto"/>
            <w:bottom w:val="none" w:sz="0" w:space="0" w:color="auto"/>
            <w:right w:val="none" w:sz="0" w:space="0" w:color="auto"/>
          </w:divBdr>
        </w:div>
        <w:div w:id="358431878">
          <w:marLeft w:val="1166"/>
          <w:marRight w:val="0"/>
          <w:marTop w:val="125"/>
          <w:marBottom w:val="0"/>
          <w:divBdr>
            <w:top w:val="none" w:sz="0" w:space="0" w:color="auto"/>
            <w:left w:val="none" w:sz="0" w:space="0" w:color="auto"/>
            <w:bottom w:val="none" w:sz="0" w:space="0" w:color="auto"/>
            <w:right w:val="none" w:sz="0" w:space="0" w:color="auto"/>
          </w:divBdr>
        </w:div>
      </w:divsChild>
    </w:div>
    <w:div w:id="2113742027">
      <w:bodyDiv w:val="1"/>
      <w:marLeft w:val="0"/>
      <w:marRight w:val="0"/>
      <w:marTop w:val="0"/>
      <w:marBottom w:val="0"/>
      <w:divBdr>
        <w:top w:val="none" w:sz="0" w:space="0" w:color="auto"/>
        <w:left w:val="none" w:sz="0" w:space="0" w:color="auto"/>
        <w:bottom w:val="none" w:sz="0" w:space="0" w:color="auto"/>
        <w:right w:val="none" w:sz="0" w:space="0" w:color="auto"/>
      </w:divBdr>
      <w:divsChild>
        <w:div w:id="1862737181">
          <w:marLeft w:val="547"/>
          <w:marRight w:val="0"/>
          <w:marTop w:val="144"/>
          <w:marBottom w:val="0"/>
          <w:divBdr>
            <w:top w:val="none" w:sz="0" w:space="0" w:color="auto"/>
            <w:left w:val="none" w:sz="0" w:space="0" w:color="auto"/>
            <w:bottom w:val="none" w:sz="0" w:space="0" w:color="auto"/>
            <w:right w:val="none" w:sz="0" w:space="0" w:color="auto"/>
          </w:divBdr>
        </w:div>
      </w:divsChild>
    </w:div>
    <w:div w:id="2127038115">
      <w:bodyDiv w:val="1"/>
      <w:marLeft w:val="0"/>
      <w:marRight w:val="0"/>
      <w:marTop w:val="0"/>
      <w:marBottom w:val="0"/>
      <w:divBdr>
        <w:top w:val="none" w:sz="0" w:space="0" w:color="auto"/>
        <w:left w:val="none" w:sz="0" w:space="0" w:color="auto"/>
        <w:bottom w:val="none" w:sz="0" w:space="0" w:color="auto"/>
        <w:right w:val="none" w:sz="0" w:space="0" w:color="auto"/>
      </w:divBdr>
      <w:divsChild>
        <w:div w:id="110247266">
          <w:marLeft w:val="0"/>
          <w:marRight w:val="0"/>
          <w:marTop w:val="0"/>
          <w:marBottom w:val="0"/>
          <w:divBdr>
            <w:top w:val="none" w:sz="0" w:space="0" w:color="auto"/>
            <w:left w:val="none" w:sz="0" w:space="0" w:color="auto"/>
            <w:bottom w:val="none" w:sz="0" w:space="0" w:color="auto"/>
            <w:right w:val="none" w:sz="0" w:space="0" w:color="auto"/>
          </w:divBdr>
          <w:divsChild>
            <w:div w:id="491407879">
              <w:marLeft w:val="0"/>
              <w:marRight w:val="0"/>
              <w:marTop w:val="0"/>
              <w:marBottom w:val="0"/>
              <w:divBdr>
                <w:top w:val="single" w:sz="6" w:space="30" w:color="B9B9B9"/>
                <w:left w:val="single" w:sz="6" w:space="31" w:color="B9B9B9"/>
                <w:bottom w:val="none" w:sz="0" w:space="0" w:color="auto"/>
                <w:right w:val="single" w:sz="6" w:space="31" w:color="B9B9B9"/>
              </w:divBdr>
              <w:divsChild>
                <w:div w:id="1642225605">
                  <w:marLeft w:val="0"/>
                  <w:marRight w:val="0"/>
                  <w:marTop w:val="0"/>
                  <w:marBottom w:val="0"/>
                  <w:divBdr>
                    <w:top w:val="none" w:sz="0" w:space="0" w:color="auto"/>
                    <w:left w:val="none" w:sz="0" w:space="0" w:color="auto"/>
                    <w:bottom w:val="none" w:sz="0" w:space="0" w:color="auto"/>
                    <w:right w:val="none" w:sz="0" w:space="0" w:color="auto"/>
                  </w:divBdr>
                  <w:divsChild>
                    <w:div w:id="421679389">
                      <w:marLeft w:val="0"/>
                      <w:marRight w:val="0"/>
                      <w:marTop w:val="0"/>
                      <w:marBottom w:val="0"/>
                      <w:divBdr>
                        <w:top w:val="none" w:sz="0" w:space="0" w:color="auto"/>
                        <w:left w:val="none" w:sz="0" w:space="0" w:color="auto"/>
                        <w:bottom w:val="none" w:sz="0" w:space="0" w:color="auto"/>
                        <w:right w:val="none" w:sz="0" w:space="0" w:color="auto"/>
                      </w:divBdr>
                      <w:divsChild>
                        <w:div w:id="1304315953">
                          <w:marLeft w:val="0"/>
                          <w:marRight w:val="0"/>
                          <w:marTop w:val="0"/>
                          <w:marBottom w:val="0"/>
                          <w:divBdr>
                            <w:top w:val="none" w:sz="0" w:space="0" w:color="auto"/>
                            <w:left w:val="none" w:sz="0" w:space="0" w:color="auto"/>
                            <w:bottom w:val="none" w:sz="0" w:space="0" w:color="auto"/>
                            <w:right w:val="none" w:sz="0" w:space="0" w:color="auto"/>
                          </w:divBdr>
                          <w:divsChild>
                            <w:div w:id="132855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B77623-6686-4883-96E4-D253C5987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1521</Words>
  <Characters>8675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Cummins Inc.</Company>
  <LinksUpToDate>false</LinksUpToDate>
  <CharactersWithSpaces>10176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Palesa Mphaki</dc:creator>
  <cp:lastModifiedBy>Palesa Mphaki</cp:lastModifiedBy>
  <cp:revision>5</cp:revision>
  <dcterms:created xsi:type="dcterms:W3CDTF">2013-09-12T10:09:00Z</dcterms:created>
  <dcterms:modified xsi:type="dcterms:W3CDTF">2013-10-09T13:07:00Z</dcterms:modified>
</cp:coreProperties>
</file>