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34E" w:rsidRDefault="004A73E8">
      <w:pPr>
        <w:rPr>
          <w:rFonts w:ascii="Century Gothic" w:hAnsi="Century Gothic"/>
          <w:b/>
          <w:sz w:val="28"/>
          <w:szCs w:val="28"/>
          <w:u w:val="single"/>
        </w:rPr>
      </w:pPr>
      <w:bookmarkStart w:id="0" w:name="_GoBack"/>
      <w:bookmarkEnd w:id="0"/>
      <w:r w:rsidRPr="00603A2E">
        <w:rPr>
          <w:rFonts w:ascii="Century Gothic" w:hAnsi="Century Gothic"/>
          <w:b/>
          <w:sz w:val="28"/>
          <w:szCs w:val="28"/>
          <w:u w:val="single"/>
        </w:rPr>
        <w:t xml:space="preserve">Extra notes </w:t>
      </w:r>
      <w:r w:rsidR="00603A2E" w:rsidRPr="00603A2E">
        <w:rPr>
          <w:rFonts w:ascii="Century Gothic" w:hAnsi="Century Gothic"/>
          <w:b/>
          <w:sz w:val="28"/>
          <w:szCs w:val="28"/>
          <w:u w:val="single"/>
        </w:rPr>
        <w:t xml:space="preserve">for </w:t>
      </w:r>
      <w:r w:rsidRPr="00603A2E">
        <w:rPr>
          <w:rFonts w:ascii="Century Gothic" w:hAnsi="Century Gothic"/>
          <w:b/>
          <w:sz w:val="28"/>
          <w:szCs w:val="28"/>
          <w:u w:val="single"/>
        </w:rPr>
        <w:t>development eco</w:t>
      </w:r>
    </w:p>
    <w:p w:rsidR="00603A2E" w:rsidRPr="00603A2E" w:rsidRDefault="00603A2E">
      <w:pPr>
        <w:rPr>
          <w:rFonts w:ascii="Century Gothic" w:hAnsi="Century Gothic"/>
          <w:b/>
          <w:sz w:val="28"/>
          <w:szCs w:val="28"/>
          <w:u w:val="single"/>
        </w:rPr>
      </w:pPr>
      <w:r>
        <w:rPr>
          <w:rFonts w:ascii="Century Gothic" w:hAnsi="Century Gothic"/>
          <w:b/>
          <w:sz w:val="28"/>
          <w:szCs w:val="28"/>
          <w:u w:val="single"/>
        </w:rPr>
        <w:t xml:space="preserve">Authors Leigh-Ann Bailie and Chris </w:t>
      </w:r>
      <w:proofErr w:type="spellStart"/>
      <w:r>
        <w:rPr>
          <w:rFonts w:ascii="Century Gothic" w:hAnsi="Century Gothic"/>
          <w:b/>
          <w:sz w:val="28"/>
          <w:szCs w:val="28"/>
          <w:u w:val="single"/>
        </w:rPr>
        <w:t>Langeveldt</w:t>
      </w:r>
      <w:proofErr w:type="spellEnd"/>
    </w:p>
    <w:p w:rsidR="00A52447" w:rsidRPr="00603A2E" w:rsidRDefault="00A52447" w:rsidP="00A52447">
      <w:pPr>
        <w:spacing w:after="0" w:line="240" w:lineRule="auto"/>
        <w:rPr>
          <w:rFonts w:ascii="Century Gothic" w:hAnsi="Century Gothic"/>
          <w:b/>
          <w:sz w:val="24"/>
          <w:szCs w:val="24"/>
          <w:lang w:val="en-US"/>
        </w:rPr>
      </w:pPr>
      <w:r w:rsidRPr="00603A2E">
        <w:rPr>
          <w:rFonts w:ascii="Century Gothic" w:hAnsi="Century Gothic"/>
          <w:b/>
          <w:sz w:val="24"/>
          <w:szCs w:val="24"/>
          <w:lang w:val="en-US"/>
        </w:rPr>
        <w:t>How low income countries today differ from developed countries in their earlier stages</w:t>
      </w:r>
    </w:p>
    <w:p w:rsidR="00A52447" w:rsidRPr="00603A2E" w:rsidRDefault="00A52447" w:rsidP="00A52447">
      <w:pPr>
        <w:spacing w:after="0" w:line="240" w:lineRule="auto"/>
        <w:rPr>
          <w:rFonts w:ascii="Century Gothic" w:hAnsi="Century Gothic"/>
          <w:b/>
          <w:sz w:val="24"/>
          <w:szCs w:val="24"/>
          <w:u w:val="single"/>
          <w:lang w:val="en-US"/>
        </w:rPr>
      </w:pPr>
      <w:r w:rsidRPr="00603A2E">
        <w:rPr>
          <w:rFonts w:ascii="Century Gothic" w:hAnsi="Century Gothic"/>
          <w:b/>
          <w:sz w:val="24"/>
          <w:szCs w:val="24"/>
          <w:u w:val="single"/>
          <w:lang w:val="en-US"/>
        </w:rPr>
        <w:t>There are 8 significant differences in the initial conditions</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Physical and human resource endowment</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Contemporary developing countries are often less well endowed with natural resources than the currently developed nations were.  The difference in skilled human resource endowments is more pronounced. The populations of today’s low income developing nations are often less educated, less informed, less experienced and less skilled than their counterparts were in the early days of economic growth.</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Per capita incomes and levels of GDP in relation to the rest of the world</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People living in low level income countries have, on average, lower level of real per capita income than their developed country counterparts had in the 19</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century.</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Nearly 40% of the population of developing countries is attempting to subsist at bare minimum levels.</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At the beginning of their modern growth era todays developed nations were economically in advance of the rest of the world.  By contrast today’s developing countries began their growth and the low end of the international per capita income scale.</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 xml:space="preserve">Climatic differences </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Most developing countries are situated in tropical or subtropical climatic zones.  The economically most successful countries are located in the temperate zone</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Population size, distribution and growth</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Western nations experienced very slow rise in population growth.  Natural population growth rates in excess of 2% pa.  The population of many developing countries have been increasing at rates in excess of 2.5% pa.</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The historical role of international migration</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In the 19</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and early 20th Centuries, a major outlet for excess rural populations was international migration which was widespread and large scale.</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The irony of international migration today, is not merely that this traditional outlet for surplus people has effectively been closed off but that many people who immigrate from poor to richer lands are the very ones that developing countries can least afford to lose, the highly educated and skilled.</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 xml:space="preserve">Growth stimulus of international trade </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International free trade has been called the “engine of growth” that propelled the development of today’s economically advanced nations during the 19</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and early 20</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centuries.  Rapidly expanding export markets providing additional stimulus.</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lastRenderedPageBreak/>
        <w:t>In the 20</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century the situation for many developing countries was different. Developing countries faced formidable difficulties in trying to generate rapid economic growth on the basis of world trade.  Their terms of trade declined over several decades.</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Basic scientific and technological research and development capabilities</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Basic scientific research and technological development have played a crucial role in the modern economic growth experience of contemporary developed countries.  High rates of growth have been sustained by mass application of new technological innovations based on a rapid advancement in the stock of scientific knowledge made possible by growing surplus wealth.</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Low income developing nations in particular are in an extremely disadvantageous position vis-à-vis the developed countries.</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 xml:space="preserve"> Efficiency of Domestic institutions</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Difference between developing and developed countries at the time of their early development stage of economic development lies in the efficacy of domestic economic, political and social institutions.</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The developed countries enjoyed relatively stronger political stability and more flexible social institutions with broader access to mobility.</w:t>
      </w:r>
    </w:p>
    <w:p w:rsidR="00A52447" w:rsidRPr="00603A2E" w:rsidRDefault="00A52447" w:rsidP="00A52447">
      <w:pPr>
        <w:spacing w:after="0" w:line="240" w:lineRule="auto"/>
        <w:ind w:left="720"/>
        <w:contextualSpacing/>
        <w:rPr>
          <w:rFonts w:ascii="Century Gothic" w:hAnsi="Century Gothic"/>
          <w:sz w:val="24"/>
          <w:szCs w:val="24"/>
          <w:lang w:val="en-US"/>
        </w:rPr>
      </w:pPr>
    </w:p>
    <w:p w:rsidR="00A52447" w:rsidRPr="00603A2E" w:rsidRDefault="00A52447" w:rsidP="00A52447">
      <w:pPr>
        <w:spacing w:after="0" w:line="240" w:lineRule="auto"/>
        <w:ind w:left="720"/>
        <w:contextualSpacing/>
        <w:rPr>
          <w:rFonts w:ascii="Century Gothic" w:hAnsi="Century Gothic"/>
          <w:sz w:val="24"/>
          <w:szCs w:val="24"/>
          <w:lang w:val="en-US"/>
        </w:rPr>
      </w:pPr>
    </w:p>
    <w:p w:rsidR="004A73E8" w:rsidRPr="00603A2E" w:rsidRDefault="003650D3">
      <w:pPr>
        <w:rPr>
          <w:rFonts w:ascii="Century Gothic" w:hAnsi="Century Gothic"/>
          <w:b/>
          <w:sz w:val="24"/>
          <w:szCs w:val="24"/>
          <w:u w:val="single"/>
        </w:rPr>
      </w:pPr>
      <w:r w:rsidRPr="00603A2E">
        <w:rPr>
          <w:rFonts w:ascii="Century Gothic" w:hAnsi="Century Gothic"/>
          <w:b/>
          <w:sz w:val="24"/>
          <w:szCs w:val="24"/>
          <w:u w:val="single"/>
        </w:rPr>
        <w:t>Distribution of education</w:t>
      </w:r>
    </w:p>
    <w:p w:rsidR="003650D3" w:rsidRPr="00603A2E" w:rsidRDefault="003650D3">
      <w:pPr>
        <w:rPr>
          <w:rFonts w:ascii="Century Gothic" w:hAnsi="Century Gothic"/>
          <w:sz w:val="24"/>
          <w:szCs w:val="24"/>
        </w:rPr>
      </w:pPr>
      <w:r w:rsidRPr="00603A2E">
        <w:rPr>
          <w:rFonts w:ascii="Century Gothic" w:hAnsi="Century Gothic"/>
          <w:sz w:val="24"/>
          <w:szCs w:val="24"/>
        </w:rPr>
        <w:t>The Lorenz curves for education show that there are significant differences between developing countries regarding the distribution of education.  In addition, there seems to be an inverse relationship between a country’s average years of schooling and the degree of inequality in the distribution of education.</w:t>
      </w:r>
    </w:p>
    <w:p w:rsidR="003650D3" w:rsidRPr="00603A2E" w:rsidRDefault="003650D3">
      <w:pPr>
        <w:rPr>
          <w:rFonts w:ascii="Century Gothic" w:hAnsi="Century Gothic"/>
          <w:sz w:val="24"/>
          <w:szCs w:val="24"/>
        </w:rPr>
      </w:pPr>
      <w:r w:rsidRPr="00603A2E">
        <w:rPr>
          <w:rFonts w:ascii="Century Gothic" w:hAnsi="Century Gothic"/>
          <w:sz w:val="24"/>
          <w:szCs w:val="24"/>
        </w:rPr>
        <w:t>The next part of this section discusses the counter intuitive finding that in many developing countries the education system may lead to higher degrees of income inequality.  A final part discusses the so called brain drain. The observation that highly educated citizens of developing countries emigrate to developed countries.</w:t>
      </w:r>
    </w:p>
    <w:p w:rsidR="003650D3" w:rsidRDefault="00E0676E" w:rsidP="003650D3">
      <w:pPr>
        <w:spacing w:after="0" w:line="240" w:lineRule="auto"/>
        <w:rPr>
          <w:rFonts w:ascii="Century Gothic" w:hAnsi="Century Gothic"/>
          <w:b/>
          <w:sz w:val="24"/>
          <w:szCs w:val="24"/>
          <w:u w:val="single"/>
        </w:rPr>
      </w:pPr>
      <w:r w:rsidRPr="00603A2E">
        <w:rPr>
          <w:rFonts w:ascii="Century Gothic" w:hAnsi="Century Gothic"/>
          <w:b/>
          <w:sz w:val="24"/>
          <w:szCs w:val="24"/>
          <w:u w:val="single"/>
        </w:rPr>
        <w:t>7 main advantages of NGO’s</w:t>
      </w:r>
    </w:p>
    <w:p w:rsidR="000E0ABD" w:rsidRPr="00603A2E" w:rsidRDefault="000E0ABD" w:rsidP="003650D3">
      <w:pPr>
        <w:spacing w:after="0" w:line="240" w:lineRule="auto"/>
        <w:rPr>
          <w:rFonts w:ascii="Century Gothic" w:hAnsi="Century Gothic"/>
          <w:b/>
          <w:sz w:val="24"/>
          <w:szCs w:val="24"/>
          <w:u w:val="single"/>
        </w:rPr>
      </w:pPr>
    </w:p>
    <w:p w:rsidR="00E0676E" w:rsidRPr="000E0ABD" w:rsidRDefault="00E0676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Innovation</w:t>
      </w:r>
    </w:p>
    <w:p w:rsidR="000E0ABD" w:rsidRPr="000E0ABD" w:rsidRDefault="000E0ABD" w:rsidP="000E0ABD">
      <w:pPr>
        <w:pStyle w:val="ListParagraph"/>
        <w:numPr>
          <w:ilvl w:val="0"/>
          <w:numId w:val="2"/>
        </w:numPr>
        <w:spacing w:after="0" w:line="240" w:lineRule="auto"/>
        <w:rPr>
          <w:rFonts w:ascii="Century Gothic" w:hAnsi="Century Gothic"/>
          <w:sz w:val="24"/>
          <w:szCs w:val="24"/>
        </w:rPr>
      </w:pPr>
      <w:r w:rsidRPr="000E0ABD">
        <w:rPr>
          <w:rFonts w:ascii="Century Gothic" w:hAnsi="Century Gothic"/>
          <w:sz w:val="24"/>
          <w:szCs w:val="24"/>
        </w:rPr>
        <w:t>Because NGO's work directly with the poor they play a key role in the decision and implementation</w:t>
      </w:r>
      <w:r>
        <w:rPr>
          <w:rFonts w:ascii="Century Gothic" w:hAnsi="Century Gothic"/>
          <w:sz w:val="24"/>
          <w:szCs w:val="24"/>
        </w:rPr>
        <w:t xml:space="preserve"> </w:t>
      </w:r>
      <w:r w:rsidRPr="000E0ABD">
        <w:rPr>
          <w:rFonts w:ascii="Century Gothic" w:hAnsi="Century Gothic"/>
          <w:sz w:val="24"/>
          <w:szCs w:val="24"/>
        </w:rPr>
        <w:t>of programs that focus on poverty and other development goals</w:t>
      </w:r>
    </w:p>
    <w:p w:rsidR="00E0676E" w:rsidRPr="00603A2E" w:rsidRDefault="00E0676E" w:rsidP="00E0676E">
      <w:pPr>
        <w:spacing w:after="0" w:line="240" w:lineRule="auto"/>
        <w:rPr>
          <w:rFonts w:ascii="Century Gothic" w:hAnsi="Century Gothic"/>
          <w:sz w:val="24"/>
          <w:szCs w:val="24"/>
        </w:rPr>
      </w:pPr>
    </w:p>
    <w:p w:rsidR="00C01765" w:rsidRDefault="00C01765" w:rsidP="00E0676E">
      <w:pPr>
        <w:spacing w:after="0" w:line="240" w:lineRule="auto"/>
        <w:rPr>
          <w:rFonts w:ascii="Century Gothic" w:hAnsi="Century Gothic"/>
          <w:b/>
          <w:sz w:val="24"/>
          <w:szCs w:val="24"/>
          <w:u w:val="single"/>
        </w:rPr>
      </w:pPr>
    </w:p>
    <w:p w:rsidR="00E0676E" w:rsidRPr="000E0ABD" w:rsidRDefault="00E0676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Program flexibility</w:t>
      </w:r>
    </w:p>
    <w:p w:rsidR="000E0ABD" w:rsidRPr="000E0ABD" w:rsidRDefault="000E0ABD" w:rsidP="000E0ABD">
      <w:pPr>
        <w:pStyle w:val="ListParagraph"/>
        <w:numPr>
          <w:ilvl w:val="0"/>
          <w:numId w:val="3"/>
        </w:numPr>
        <w:spacing w:after="0" w:line="240" w:lineRule="auto"/>
        <w:rPr>
          <w:rFonts w:ascii="Century Gothic" w:hAnsi="Century Gothic"/>
          <w:sz w:val="24"/>
          <w:szCs w:val="24"/>
        </w:rPr>
      </w:pPr>
      <w:r w:rsidRPr="000E0ABD">
        <w:rPr>
          <w:rFonts w:ascii="Century Gothic" w:hAnsi="Century Gothic"/>
          <w:sz w:val="24"/>
          <w:szCs w:val="24"/>
        </w:rPr>
        <w:t xml:space="preserve">NGO's has a lot more flexibility </w:t>
      </w:r>
      <w:r w:rsidR="00DA149D">
        <w:rPr>
          <w:rFonts w:ascii="Century Gothic" w:hAnsi="Century Gothic"/>
          <w:sz w:val="24"/>
          <w:szCs w:val="24"/>
        </w:rPr>
        <w:t>with regards</w:t>
      </w:r>
      <w:r w:rsidRPr="000E0ABD">
        <w:rPr>
          <w:rFonts w:ascii="Century Gothic" w:hAnsi="Century Gothic"/>
          <w:sz w:val="24"/>
          <w:szCs w:val="24"/>
        </w:rPr>
        <w:t xml:space="preserve"> to development programs</w:t>
      </w:r>
    </w:p>
    <w:p w:rsidR="000E0ABD" w:rsidRPr="000E0ABD" w:rsidRDefault="000E0ABD" w:rsidP="00DA149D">
      <w:pPr>
        <w:spacing w:after="0" w:line="240" w:lineRule="auto"/>
        <w:ind w:left="360" w:firstLine="360"/>
        <w:rPr>
          <w:rFonts w:ascii="Century Gothic" w:hAnsi="Century Gothic"/>
          <w:sz w:val="24"/>
          <w:szCs w:val="24"/>
        </w:rPr>
      </w:pPr>
      <w:r w:rsidRPr="000E0ABD">
        <w:rPr>
          <w:rFonts w:ascii="Century Gothic" w:hAnsi="Century Gothic"/>
          <w:sz w:val="24"/>
          <w:szCs w:val="24"/>
        </w:rPr>
        <w:t>as such once a solution has been foun</w:t>
      </w:r>
      <w:r w:rsidR="00DA149D">
        <w:rPr>
          <w:rFonts w:ascii="Century Gothic" w:hAnsi="Century Gothic"/>
          <w:sz w:val="24"/>
          <w:szCs w:val="24"/>
        </w:rPr>
        <w:t>d they have greater flexibility</w:t>
      </w:r>
    </w:p>
    <w:p w:rsidR="000E0ABD" w:rsidRPr="000E0ABD" w:rsidRDefault="000E0ABD" w:rsidP="000E0ABD">
      <w:pPr>
        <w:spacing w:after="0" w:line="240" w:lineRule="auto"/>
        <w:ind w:left="360"/>
        <w:rPr>
          <w:rFonts w:ascii="Century Gothic" w:hAnsi="Century Gothic"/>
          <w:sz w:val="24"/>
          <w:szCs w:val="24"/>
        </w:rPr>
      </w:pPr>
      <w:proofErr w:type="gramStart"/>
      <w:r w:rsidRPr="000E0ABD">
        <w:rPr>
          <w:rFonts w:ascii="Century Gothic" w:hAnsi="Century Gothic"/>
          <w:sz w:val="24"/>
          <w:szCs w:val="24"/>
        </w:rPr>
        <w:lastRenderedPageBreak/>
        <w:t>in</w:t>
      </w:r>
      <w:proofErr w:type="gramEnd"/>
      <w:r w:rsidRPr="000E0ABD">
        <w:rPr>
          <w:rFonts w:ascii="Century Gothic" w:hAnsi="Century Gothic"/>
          <w:sz w:val="24"/>
          <w:szCs w:val="24"/>
        </w:rPr>
        <w:t xml:space="preserve"> altering their programs accordingly, but there are limits to </w:t>
      </w:r>
    </w:p>
    <w:p w:rsidR="002E60B4" w:rsidRDefault="000E0ABD" w:rsidP="000E0ABD">
      <w:pPr>
        <w:spacing w:after="0" w:line="240" w:lineRule="auto"/>
        <w:ind w:left="360"/>
        <w:rPr>
          <w:rFonts w:ascii="Century Gothic" w:hAnsi="Century Gothic"/>
          <w:sz w:val="24"/>
          <w:szCs w:val="24"/>
        </w:rPr>
      </w:pPr>
      <w:proofErr w:type="gramStart"/>
      <w:r w:rsidRPr="000E0ABD">
        <w:rPr>
          <w:rFonts w:ascii="Century Gothic" w:hAnsi="Century Gothic"/>
          <w:sz w:val="24"/>
          <w:szCs w:val="24"/>
        </w:rPr>
        <w:t>this</w:t>
      </w:r>
      <w:proofErr w:type="gramEnd"/>
      <w:r w:rsidRPr="000E0ABD">
        <w:rPr>
          <w:rFonts w:ascii="Century Gothic" w:hAnsi="Century Gothic"/>
          <w:sz w:val="24"/>
          <w:szCs w:val="24"/>
        </w:rPr>
        <w:t xml:space="preserve"> flexibility as "donor capture" can tailor programs to fit their funding</w:t>
      </w:r>
    </w:p>
    <w:p w:rsidR="000E0ABD" w:rsidRDefault="000E0ABD" w:rsidP="000E0ABD">
      <w:pPr>
        <w:spacing w:after="0" w:line="240" w:lineRule="auto"/>
        <w:ind w:left="360"/>
        <w:rPr>
          <w:rFonts w:ascii="Century Gothic" w:hAnsi="Century Gothic"/>
          <w:sz w:val="24"/>
          <w:szCs w:val="24"/>
        </w:rPr>
      </w:pPr>
    </w:p>
    <w:p w:rsidR="000E0ABD" w:rsidRPr="000E0ABD" w:rsidRDefault="000E0ABD" w:rsidP="000E0ABD">
      <w:pPr>
        <w:spacing w:after="0" w:line="240" w:lineRule="auto"/>
        <w:ind w:left="360"/>
        <w:rPr>
          <w:rFonts w:ascii="Century Gothic" w:hAnsi="Century Gothic"/>
          <w:sz w:val="24"/>
          <w:szCs w:val="24"/>
        </w:rPr>
      </w:pPr>
    </w:p>
    <w:p w:rsidR="00E0676E" w:rsidRPr="000E0ABD" w:rsidRDefault="00E0676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Specialized technical knowledge</w:t>
      </w:r>
    </w:p>
    <w:p w:rsidR="00E0676E" w:rsidRDefault="000564FD" w:rsidP="000564FD">
      <w:pPr>
        <w:pStyle w:val="ListParagraph"/>
        <w:numPr>
          <w:ilvl w:val="0"/>
          <w:numId w:val="4"/>
        </w:numPr>
        <w:spacing w:after="0" w:line="240" w:lineRule="auto"/>
        <w:rPr>
          <w:rFonts w:ascii="Century Gothic" w:hAnsi="Century Gothic"/>
          <w:sz w:val="24"/>
          <w:szCs w:val="24"/>
        </w:rPr>
      </w:pPr>
      <w:r w:rsidRPr="000564FD">
        <w:rPr>
          <w:rFonts w:ascii="Century Gothic" w:hAnsi="Century Gothic"/>
          <w:sz w:val="24"/>
          <w:szCs w:val="24"/>
        </w:rPr>
        <w:t>NGO's have more technical expertise and knowledge than local governments</w:t>
      </w:r>
      <w:r>
        <w:rPr>
          <w:rFonts w:ascii="Century Gothic" w:hAnsi="Century Gothic"/>
          <w:sz w:val="24"/>
          <w:szCs w:val="24"/>
        </w:rPr>
        <w:t xml:space="preserve"> </w:t>
      </w:r>
      <w:r w:rsidRPr="000564FD">
        <w:rPr>
          <w:rFonts w:ascii="Century Gothic" w:hAnsi="Century Gothic"/>
          <w:sz w:val="24"/>
          <w:szCs w:val="24"/>
        </w:rPr>
        <w:t>and can draw from this to offer solutions to developing countries</w:t>
      </w:r>
    </w:p>
    <w:p w:rsidR="000564FD" w:rsidRDefault="000564FD" w:rsidP="000564FD">
      <w:pPr>
        <w:spacing w:after="0" w:line="240" w:lineRule="auto"/>
        <w:rPr>
          <w:rFonts w:ascii="Century Gothic" w:hAnsi="Century Gothic"/>
          <w:sz w:val="24"/>
          <w:szCs w:val="24"/>
        </w:rPr>
      </w:pPr>
    </w:p>
    <w:p w:rsidR="000564FD" w:rsidRPr="000564FD" w:rsidRDefault="000564FD" w:rsidP="000564FD">
      <w:pPr>
        <w:spacing w:after="0" w:line="240" w:lineRule="auto"/>
        <w:rPr>
          <w:rFonts w:ascii="Century Gothic" w:hAnsi="Century Gothic"/>
          <w:sz w:val="24"/>
          <w:szCs w:val="24"/>
        </w:rPr>
      </w:pPr>
    </w:p>
    <w:p w:rsidR="00385318" w:rsidRPr="000E0ABD" w:rsidRDefault="00385318"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Targeted local public goods</w:t>
      </w:r>
    </w:p>
    <w:p w:rsidR="00385318" w:rsidRDefault="000564FD" w:rsidP="000564FD">
      <w:pPr>
        <w:pStyle w:val="ListParagraph"/>
        <w:numPr>
          <w:ilvl w:val="0"/>
          <w:numId w:val="5"/>
        </w:numPr>
        <w:spacing w:after="0" w:line="240" w:lineRule="auto"/>
        <w:rPr>
          <w:rFonts w:ascii="Century Gothic" w:hAnsi="Century Gothic"/>
          <w:sz w:val="24"/>
          <w:szCs w:val="24"/>
        </w:rPr>
      </w:pPr>
      <w:r w:rsidRPr="000564FD">
        <w:rPr>
          <w:rFonts w:ascii="Century Gothic" w:hAnsi="Century Gothic"/>
          <w:sz w:val="24"/>
          <w:szCs w:val="24"/>
        </w:rPr>
        <w:t>Provision of rival but excludable goods and services like village telecoms and computing facilities</w:t>
      </w:r>
      <w:r>
        <w:rPr>
          <w:rFonts w:ascii="Century Gothic" w:hAnsi="Century Gothic"/>
          <w:sz w:val="24"/>
          <w:szCs w:val="24"/>
        </w:rPr>
        <w:t>.</w:t>
      </w:r>
    </w:p>
    <w:p w:rsidR="000564FD" w:rsidRPr="000564FD" w:rsidRDefault="000564FD" w:rsidP="000564FD">
      <w:pPr>
        <w:spacing w:after="0" w:line="240" w:lineRule="auto"/>
        <w:rPr>
          <w:rFonts w:ascii="Century Gothic" w:hAnsi="Century Gothic"/>
          <w:sz w:val="24"/>
          <w:szCs w:val="24"/>
        </w:rPr>
      </w:pPr>
    </w:p>
    <w:p w:rsidR="00385318" w:rsidRPr="000E0ABD" w:rsidRDefault="00385318"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Common property resource management design and implementation</w:t>
      </w:r>
    </w:p>
    <w:p w:rsidR="00385318" w:rsidRDefault="000564FD" w:rsidP="000564FD">
      <w:pPr>
        <w:pStyle w:val="ListParagraph"/>
        <w:numPr>
          <w:ilvl w:val="0"/>
          <w:numId w:val="6"/>
        </w:numPr>
        <w:spacing w:after="0" w:line="240" w:lineRule="auto"/>
        <w:rPr>
          <w:rFonts w:ascii="Century Gothic" w:hAnsi="Century Gothic"/>
          <w:sz w:val="24"/>
          <w:szCs w:val="24"/>
        </w:rPr>
      </w:pPr>
      <w:r w:rsidRPr="000564FD">
        <w:rPr>
          <w:rFonts w:ascii="Century Gothic" w:hAnsi="Century Gothic"/>
          <w:sz w:val="24"/>
          <w:szCs w:val="24"/>
        </w:rPr>
        <w:t>Common property resources are rival but not excludable and A large fraction of the world’s people still rely on local natural resources for most of their income and consumption but</w:t>
      </w:r>
      <w:r>
        <w:rPr>
          <w:rFonts w:ascii="Century Gothic" w:hAnsi="Century Gothic"/>
          <w:sz w:val="24"/>
          <w:szCs w:val="24"/>
        </w:rPr>
        <w:t xml:space="preserve"> Go</w:t>
      </w:r>
      <w:r w:rsidRPr="000564FD">
        <w:rPr>
          <w:rFonts w:ascii="Century Gothic" w:hAnsi="Century Gothic"/>
          <w:sz w:val="24"/>
          <w:szCs w:val="24"/>
        </w:rPr>
        <w:t>vs and private sector have poor track records in ensuring sustainability</w:t>
      </w:r>
      <w:r>
        <w:rPr>
          <w:rFonts w:ascii="Century Gothic" w:hAnsi="Century Gothic"/>
          <w:sz w:val="24"/>
          <w:szCs w:val="24"/>
        </w:rPr>
        <w:t xml:space="preserve"> </w:t>
      </w:r>
      <w:r w:rsidRPr="000564FD">
        <w:rPr>
          <w:rFonts w:ascii="Century Gothic" w:hAnsi="Century Gothic"/>
          <w:sz w:val="24"/>
          <w:szCs w:val="24"/>
        </w:rPr>
        <w:t>as such NGO and CBO programs can greatly assist with this.</w:t>
      </w:r>
    </w:p>
    <w:p w:rsidR="000564FD" w:rsidRPr="000564FD" w:rsidRDefault="000564FD" w:rsidP="000564FD">
      <w:pPr>
        <w:spacing w:after="0" w:line="240" w:lineRule="auto"/>
        <w:rPr>
          <w:rFonts w:ascii="Century Gothic" w:hAnsi="Century Gothic"/>
          <w:sz w:val="24"/>
          <w:szCs w:val="24"/>
        </w:rPr>
      </w:pPr>
    </w:p>
    <w:p w:rsidR="00385318" w:rsidRPr="000E0ABD" w:rsidRDefault="00385318"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Trust and credibility</w:t>
      </w:r>
    </w:p>
    <w:p w:rsidR="00C921DE" w:rsidRDefault="007C644A" w:rsidP="007C644A">
      <w:pPr>
        <w:pStyle w:val="ListParagraph"/>
        <w:numPr>
          <w:ilvl w:val="0"/>
          <w:numId w:val="7"/>
        </w:numPr>
        <w:spacing w:after="0" w:line="240" w:lineRule="auto"/>
        <w:rPr>
          <w:rFonts w:ascii="Century Gothic" w:hAnsi="Century Gothic"/>
          <w:sz w:val="24"/>
          <w:szCs w:val="24"/>
        </w:rPr>
      </w:pPr>
      <w:r>
        <w:rPr>
          <w:rFonts w:ascii="Century Gothic" w:hAnsi="Century Gothic"/>
          <w:sz w:val="24"/>
          <w:szCs w:val="24"/>
        </w:rPr>
        <w:t>In many developing countries Governments are consider corrupt and incompetent and with that the advantages of NGO’s who strictly follow a democratic practice as such they can provide services to groups with special needs and credibility is enhanced over time</w:t>
      </w:r>
    </w:p>
    <w:p w:rsidR="007C644A" w:rsidRDefault="007C644A" w:rsidP="007C644A">
      <w:pPr>
        <w:spacing w:after="0" w:line="240" w:lineRule="auto"/>
        <w:rPr>
          <w:rFonts w:ascii="Century Gothic" w:hAnsi="Century Gothic"/>
          <w:sz w:val="24"/>
          <w:szCs w:val="24"/>
        </w:rPr>
      </w:pPr>
    </w:p>
    <w:p w:rsidR="007C644A" w:rsidRPr="007C644A" w:rsidRDefault="007C644A" w:rsidP="007C644A">
      <w:pPr>
        <w:spacing w:after="0" w:line="240" w:lineRule="auto"/>
        <w:rPr>
          <w:rFonts w:ascii="Century Gothic" w:hAnsi="Century Gothic"/>
          <w:sz w:val="24"/>
          <w:szCs w:val="24"/>
        </w:rPr>
      </w:pPr>
    </w:p>
    <w:p w:rsidR="00C921DE" w:rsidRPr="000E0ABD" w:rsidRDefault="00C921D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Representation and advocacy</w:t>
      </w:r>
    </w:p>
    <w:p w:rsidR="00385318" w:rsidRPr="00603A2E" w:rsidRDefault="00C921DE" w:rsidP="007C644A">
      <w:pPr>
        <w:pStyle w:val="ListParagraph"/>
        <w:numPr>
          <w:ilvl w:val="0"/>
          <w:numId w:val="8"/>
        </w:numPr>
        <w:spacing w:after="0" w:line="240" w:lineRule="auto"/>
        <w:rPr>
          <w:rFonts w:ascii="Century Gothic" w:hAnsi="Century Gothic"/>
          <w:sz w:val="24"/>
          <w:szCs w:val="24"/>
        </w:rPr>
      </w:pPr>
      <w:r w:rsidRPr="00603A2E">
        <w:rPr>
          <w:rFonts w:ascii="Century Gothic" w:hAnsi="Century Gothic"/>
          <w:sz w:val="24"/>
          <w:szCs w:val="24"/>
        </w:rPr>
        <w:t>N</w:t>
      </w:r>
      <w:r w:rsidR="007C644A">
        <w:rPr>
          <w:rFonts w:ascii="Century Gothic" w:hAnsi="Century Gothic"/>
          <w:sz w:val="24"/>
          <w:szCs w:val="24"/>
        </w:rPr>
        <w:t>GO’s have a much better understanding as to the plight of the poor and this place them in a good position as to represent them more effectively. This responsibility then , to advocate the needs of the poor by lobbying Government who on their own would not have attended to these problems</w:t>
      </w:r>
    </w:p>
    <w:p w:rsidR="00385318" w:rsidRPr="00603A2E" w:rsidRDefault="00385318" w:rsidP="00385318">
      <w:pPr>
        <w:spacing w:after="0" w:line="240" w:lineRule="auto"/>
        <w:rPr>
          <w:rFonts w:ascii="Century Gothic" w:hAnsi="Century Gothic"/>
          <w:sz w:val="24"/>
          <w:szCs w:val="24"/>
        </w:rPr>
      </w:pPr>
    </w:p>
    <w:p w:rsidR="00E0676E" w:rsidRPr="00603A2E" w:rsidRDefault="00E0676E" w:rsidP="003650D3">
      <w:pPr>
        <w:spacing w:after="0" w:line="240" w:lineRule="auto"/>
        <w:rPr>
          <w:rFonts w:ascii="Century Gothic" w:hAnsi="Century Gothic"/>
          <w:sz w:val="24"/>
          <w:szCs w:val="24"/>
        </w:rPr>
      </w:pPr>
    </w:p>
    <w:sectPr w:rsidR="00E0676E" w:rsidRPr="00603A2E" w:rsidSect="005510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7597C"/>
    <w:multiLevelType w:val="hybridMultilevel"/>
    <w:tmpl w:val="799269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74B0806"/>
    <w:multiLevelType w:val="hybridMultilevel"/>
    <w:tmpl w:val="18D2810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34D0535E"/>
    <w:multiLevelType w:val="hybridMultilevel"/>
    <w:tmpl w:val="F8FEF1B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 w15:restartNumberingAfterBreak="0">
    <w:nsid w:val="3DD13CC7"/>
    <w:multiLevelType w:val="hybridMultilevel"/>
    <w:tmpl w:val="148EE39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3E1F59AF"/>
    <w:multiLevelType w:val="hybridMultilevel"/>
    <w:tmpl w:val="A448CA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607B24B3"/>
    <w:multiLevelType w:val="hybridMultilevel"/>
    <w:tmpl w:val="AA96E97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6D5B0AF6"/>
    <w:multiLevelType w:val="hybridMultilevel"/>
    <w:tmpl w:val="701092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718010B4"/>
    <w:multiLevelType w:val="hybridMultilevel"/>
    <w:tmpl w:val="E8FA77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7DEF200A"/>
    <w:multiLevelType w:val="hybridMultilevel"/>
    <w:tmpl w:val="CA7CA7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2"/>
  </w:num>
  <w:num w:numId="5">
    <w:abstractNumId w:val="7"/>
  </w:num>
  <w:num w:numId="6">
    <w:abstractNumId w:val="1"/>
  </w:num>
  <w:num w:numId="7">
    <w:abstractNumId w:val="8"/>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3E8"/>
    <w:rsid w:val="000564FD"/>
    <w:rsid w:val="000E0ABD"/>
    <w:rsid w:val="00206E87"/>
    <w:rsid w:val="002E60B4"/>
    <w:rsid w:val="003650D3"/>
    <w:rsid w:val="00385318"/>
    <w:rsid w:val="004A73E8"/>
    <w:rsid w:val="005510E1"/>
    <w:rsid w:val="00603A2E"/>
    <w:rsid w:val="007C644A"/>
    <w:rsid w:val="009432B4"/>
    <w:rsid w:val="009F734E"/>
    <w:rsid w:val="00A52447"/>
    <w:rsid w:val="00C01765"/>
    <w:rsid w:val="00C60C88"/>
    <w:rsid w:val="00C921DE"/>
    <w:rsid w:val="00DA149D"/>
    <w:rsid w:val="00E0676E"/>
    <w:rsid w:val="00E113F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C6A1E1-63CC-4FA7-8173-2F2E71D78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10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67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914</Words>
  <Characters>5214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Leigh-ann Bailie</dc:creator>
  <cp:keywords/>
  <dc:description/>
  <cp:lastModifiedBy>Millicent Siwele</cp:lastModifiedBy>
  <cp:revision>2</cp:revision>
  <dcterms:created xsi:type="dcterms:W3CDTF">2018-07-17T06:36:00Z</dcterms:created>
  <dcterms:modified xsi:type="dcterms:W3CDTF">2018-07-17T06:36:00Z</dcterms:modified>
</cp:coreProperties>
</file>